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CellMar>
          <w:left w:w="0" w:type="dxa"/>
          <w:right w:w="0" w:type="dxa"/>
        </w:tblCellMar>
        <w:tblLook w:val="04A0"/>
      </w:tblPr>
      <w:tblGrid>
        <w:gridCol w:w="9026"/>
      </w:tblGrid>
      <w:tr w:rsidR="00B13953" w:rsidTr="00B13953">
        <w:trPr>
          <w:tblCellSpacing w:w="0" w:type="dxa"/>
          <w:jc w:val="center"/>
        </w:trPr>
        <w:tc>
          <w:tcPr>
            <w:tcW w:w="0" w:type="auto"/>
            <w:vAlign w:val="center"/>
            <w:hideMark/>
          </w:tcPr>
          <w:tbl>
            <w:tblPr>
              <w:tblW w:w="9000" w:type="dxa"/>
              <w:tblCellSpacing w:w="0" w:type="dxa"/>
              <w:tblCellMar>
                <w:left w:w="0" w:type="dxa"/>
                <w:right w:w="0" w:type="dxa"/>
              </w:tblCellMar>
              <w:tblLook w:val="04A0"/>
            </w:tblPr>
            <w:tblGrid>
              <w:gridCol w:w="9026"/>
            </w:tblGrid>
            <w:tr w:rsidR="00B13953">
              <w:trPr>
                <w:tblCellSpacing w:w="0" w:type="dxa"/>
              </w:trPr>
              <w:tc>
                <w:tcPr>
                  <w:tcW w:w="0" w:type="auto"/>
                  <w:tcMar>
                    <w:top w:w="75" w:type="dxa"/>
                    <w:left w:w="75" w:type="dxa"/>
                    <w:bottom w:w="75" w:type="dxa"/>
                    <w:right w:w="75" w:type="dxa"/>
                  </w:tcMar>
                  <w:vAlign w:val="center"/>
                  <w:hideMark/>
                </w:tcPr>
                <w:p w:rsidR="00B13953" w:rsidRDefault="00B13953">
                  <w:pPr>
                    <w:pStyle w:val="admintext"/>
                    <w:jc w:val="center"/>
                  </w:pPr>
                  <w:r>
                    <w:t xml:space="preserve">E-mail not displaying correctly? </w:t>
                  </w:r>
                  <w:hyperlink r:id="rId4" w:history="1">
                    <w:r>
                      <w:rPr>
                        <w:rStyle w:val="Hyperlink"/>
                        <w:color w:val="A20054"/>
                        <w:sz w:val="15"/>
                        <w:szCs w:val="15"/>
                        <w:u w:val="none"/>
                      </w:rPr>
                      <w:t>View it in your browser.</w:t>
                    </w:r>
                  </w:hyperlink>
                </w:p>
              </w:tc>
            </w:tr>
            <w:tr w:rsidR="00B13953">
              <w:trPr>
                <w:tblCellSpacing w:w="0" w:type="dxa"/>
              </w:trPr>
              <w:tc>
                <w:tcPr>
                  <w:tcW w:w="0" w:type="auto"/>
                  <w:shd w:val="clear" w:color="auto" w:fill="FFFFFF"/>
                  <w:vAlign w:val="center"/>
                  <w:hideMark/>
                </w:tcPr>
                <w:p w:rsidR="00B13953" w:rsidRDefault="00B13953">
                  <w:pPr>
                    <w:rPr>
                      <w:rFonts w:ascii="Verdana" w:eastAsia="Times New Roman" w:hAnsi="Verdana"/>
                      <w:sz w:val="17"/>
                      <w:szCs w:val="17"/>
                    </w:rPr>
                  </w:pPr>
                  <w:r>
                    <w:rPr>
                      <w:rFonts w:ascii="Verdana" w:eastAsia="Times New Roman" w:hAnsi="Verdana"/>
                      <w:noProof/>
                      <w:sz w:val="17"/>
                      <w:szCs w:val="17"/>
                    </w:rPr>
                    <w:drawing>
                      <wp:inline distT="0" distB="0" distL="0" distR="0">
                        <wp:extent cx="5715000" cy="1114425"/>
                        <wp:effectExtent l="19050" t="0" r="0" b="0"/>
                        <wp:docPr id="1" name="Picture 1" descr="http://www.mailingm.co.uk/13/admin/temp/templates/39/e_banner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ilingm.co.uk/13/admin/temp/templates/39/e_banner_final.jpg"/>
                                <pic:cNvPicPr>
                                  <a:picLocks noChangeAspect="1" noChangeArrowheads="1"/>
                                </pic:cNvPicPr>
                              </pic:nvPicPr>
                              <pic:blipFill>
                                <a:blip r:embed="rId5" cstate="print"/>
                                <a:srcRect/>
                                <a:stretch>
                                  <a:fillRect/>
                                </a:stretch>
                              </pic:blipFill>
                              <pic:spPr bwMode="auto">
                                <a:xfrm>
                                  <a:off x="0" y="0"/>
                                  <a:ext cx="5715000" cy="1114425"/>
                                </a:xfrm>
                                <a:prstGeom prst="rect">
                                  <a:avLst/>
                                </a:prstGeom>
                                <a:noFill/>
                                <a:ln w="9525">
                                  <a:noFill/>
                                  <a:miter lim="800000"/>
                                  <a:headEnd/>
                                  <a:tailEnd/>
                                </a:ln>
                              </pic:spPr>
                            </pic:pic>
                          </a:graphicData>
                        </a:graphic>
                      </wp:inline>
                    </w:drawing>
                  </w:r>
                </w:p>
              </w:tc>
            </w:tr>
            <w:tr w:rsidR="00B13953">
              <w:trPr>
                <w:tblCellSpacing w:w="0" w:type="dxa"/>
              </w:trPr>
              <w:tc>
                <w:tcPr>
                  <w:tcW w:w="0" w:type="auto"/>
                  <w:tcBorders>
                    <w:top w:val="single" w:sz="6" w:space="0" w:color="F2F2F0"/>
                    <w:left w:val="single" w:sz="6" w:space="0" w:color="F2F2F0"/>
                    <w:bottom w:val="nil"/>
                    <w:right w:val="single" w:sz="6" w:space="0" w:color="F2F2F0"/>
                  </w:tcBorders>
                  <w:tcMar>
                    <w:top w:w="75" w:type="dxa"/>
                    <w:left w:w="150" w:type="dxa"/>
                    <w:bottom w:w="75" w:type="dxa"/>
                    <w:right w:w="150" w:type="dxa"/>
                  </w:tcMar>
                  <w:vAlign w:val="center"/>
                  <w:hideMark/>
                </w:tcPr>
                <w:p w:rsidR="00B13953" w:rsidRDefault="00B13953">
                  <w:pPr>
                    <w:pStyle w:val="subtitle"/>
                  </w:pPr>
                  <w:r>
                    <w:rPr>
                      <w:rStyle w:val="Strong"/>
                      <w:b/>
                      <w:bCs/>
                      <w:sz w:val="20"/>
                      <w:szCs w:val="20"/>
                    </w:rPr>
                    <w:t>11 November 2010</w:t>
                  </w:r>
                </w:p>
              </w:tc>
            </w:tr>
            <w:tr w:rsidR="00B13953">
              <w:trPr>
                <w:tblCellSpacing w:w="0" w:type="dxa"/>
              </w:trPr>
              <w:tc>
                <w:tcPr>
                  <w:tcW w:w="0" w:type="auto"/>
                  <w:tcBorders>
                    <w:top w:val="single" w:sz="6" w:space="0" w:color="F2F2F0"/>
                    <w:left w:val="single" w:sz="6" w:space="0" w:color="F2F2F0"/>
                    <w:bottom w:val="nil"/>
                    <w:right w:val="single" w:sz="6" w:space="0" w:color="F2F2F0"/>
                  </w:tcBorders>
                  <w:tcMar>
                    <w:top w:w="225" w:type="dxa"/>
                    <w:left w:w="150" w:type="dxa"/>
                    <w:bottom w:w="225" w:type="dxa"/>
                    <w:right w:w="75" w:type="dxa"/>
                  </w:tcMar>
                  <w:hideMark/>
                </w:tcPr>
                <w:p w:rsidR="00B13953" w:rsidRDefault="00B13953">
                  <w:pPr>
                    <w:pStyle w:val="NormalWeb"/>
                    <w:spacing w:line="210" w:lineRule="atLeast"/>
                    <w:rPr>
                      <w:color w:val="000000"/>
                      <w:shd w:val="clear" w:color="auto" w:fill="FFFFFF"/>
                    </w:rPr>
                  </w:pPr>
                  <w:hyperlink r:id="rId6" w:history="1">
                    <w:r>
                      <w:rPr>
                        <w:rStyle w:val="Strong"/>
                        <w:color w:val="002665"/>
                        <w:sz w:val="18"/>
                        <w:szCs w:val="18"/>
                        <w:shd w:val="clear" w:color="auto" w:fill="FFFFFF"/>
                      </w:rPr>
                      <w:t>Opportunity to join BBSRC’s Council</w:t>
                    </w:r>
                  </w:hyperlink>
                  <w:r>
                    <w:rPr>
                      <w:color w:val="000000"/>
                      <w:shd w:val="clear" w:color="auto" w:fill="FFFFFF"/>
                    </w:rPr>
                    <w:br/>
                    <w:t xml:space="preserve">BBSRC is seeking applications from suitably qualified academics and experienced individuals from the industrial/commercial sectors to join its Council. Three vacancies are being advertised, one for an academic working in the field of animal sciences and two for industrialists within the biotechnology, </w:t>
                  </w:r>
                  <w:proofErr w:type="spellStart"/>
                  <w:r>
                    <w:rPr>
                      <w:color w:val="000000"/>
                      <w:shd w:val="clear" w:color="auto" w:fill="FFFFFF"/>
                    </w:rPr>
                    <w:t>bioenergy</w:t>
                  </w:r>
                  <w:proofErr w:type="spellEnd"/>
                  <w:r>
                    <w:rPr>
                      <w:color w:val="000000"/>
                      <w:shd w:val="clear" w:color="auto" w:fill="FFFFFF"/>
                    </w:rPr>
                    <w:t xml:space="preserve"> or microbiology sectors.</w:t>
                  </w:r>
                </w:p>
                <w:p w:rsidR="00B13953" w:rsidRDefault="00B13953">
                  <w:pPr>
                    <w:pStyle w:val="NormalWeb"/>
                    <w:spacing w:line="210" w:lineRule="atLeast"/>
                    <w:rPr>
                      <w:color w:val="000000"/>
                      <w:shd w:val="clear" w:color="auto" w:fill="FFFFFF"/>
                    </w:rPr>
                  </w:pPr>
                  <w:r>
                    <w:rPr>
                      <w:color w:val="000000"/>
                      <w:shd w:val="clear" w:color="auto" w:fill="FFFFFF"/>
                    </w:rPr>
                    <w:t>These vacancies are part of several positions being appointed across the seven Research Councils. The closing date for applications is 3 December 2010.</w:t>
                  </w:r>
                </w:p>
              </w:tc>
            </w:tr>
            <w:tr w:rsidR="00B13953">
              <w:trPr>
                <w:tblCellSpacing w:w="0" w:type="dxa"/>
              </w:trPr>
              <w:tc>
                <w:tcPr>
                  <w:tcW w:w="0" w:type="auto"/>
                  <w:hideMark/>
                </w:tcPr>
                <w:tbl>
                  <w:tblPr>
                    <w:tblW w:w="9000" w:type="dxa"/>
                    <w:jc w:val="center"/>
                    <w:tblCellSpacing w:w="0" w:type="dxa"/>
                    <w:tblCellMar>
                      <w:left w:w="0" w:type="dxa"/>
                      <w:right w:w="0" w:type="dxa"/>
                    </w:tblCellMar>
                    <w:tblLook w:val="04A0"/>
                  </w:tblPr>
                  <w:tblGrid>
                    <w:gridCol w:w="4539"/>
                    <w:gridCol w:w="4461"/>
                  </w:tblGrid>
                  <w:tr w:rsidR="00B13953">
                    <w:trPr>
                      <w:tblCellSpacing w:w="0" w:type="dxa"/>
                      <w:jc w:val="center"/>
                    </w:trPr>
                    <w:tc>
                      <w:tcPr>
                        <w:tcW w:w="4185" w:type="dxa"/>
                        <w:tcBorders>
                          <w:top w:val="single" w:sz="6" w:space="0" w:color="F2F2F0"/>
                          <w:left w:val="single" w:sz="6" w:space="0" w:color="F2F2F0"/>
                          <w:bottom w:val="nil"/>
                          <w:right w:val="dashed" w:sz="2" w:space="0" w:color="FFFFFF"/>
                        </w:tcBorders>
                        <w:shd w:val="clear" w:color="auto" w:fill="FFFFFF"/>
                        <w:tcMar>
                          <w:top w:w="150" w:type="dxa"/>
                          <w:left w:w="150" w:type="dxa"/>
                          <w:bottom w:w="75" w:type="dxa"/>
                          <w:right w:w="75" w:type="dxa"/>
                        </w:tcMar>
                        <w:hideMark/>
                      </w:tcPr>
                      <w:tbl>
                        <w:tblPr>
                          <w:tblW w:w="0" w:type="auto"/>
                          <w:tblCellSpacing w:w="0" w:type="dxa"/>
                          <w:tblLook w:val="04A0"/>
                        </w:tblPr>
                        <w:tblGrid>
                          <w:gridCol w:w="4065"/>
                        </w:tblGrid>
                        <w:tr w:rsidR="00B13953">
                          <w:trPr>
                            <w:tblCellSpacing w:w="0" w:type="dxa"/>
                          </w:trPr>
                          <w:tc>
                            <w:tcPr>
                              <w:tcW w:w="0" w:type="auto"/>
                              <w:tcMar>
                                <w:top w:w="15" w:type="dxa"/>
                                <w:left w:w="0" w:type="dxa"/>
                                <w:bottom w:w="15" w:type="dxa"/>
                                <w:right w:w="15" w:type="dxa"/>
                              </w:tcMar>
                              <w:hideMark/>
                            </w:tcPr>
                            <w:tbl>
                              <w:tblPr>
                                <w:tblpPr w:leftFromText="45" w:rightFromText="45" w:vertAnchor="text"/>
                                <w:tblW w:w="4050" w:type="dxa"/>
                                <w:tblCellSpacing w:w="15" w:type="dxa"/>
                                <w:tblLook w:val="04A0"/>
                              </w:tblPr>
                              <w:tblGrid>
                                <w:gridCol w:w="855"/>
                                <w:gridCol w:w="3195"/>
                              </w:tblGrid>
                              <w:tr w:rsidR="00B13953">
                                <w:trPr>
                                  <w:trHeight w:val="750"/>
                                  <w:tblCellSpacing w:w="15" w:type="dxa"/>
                                </w:trPr>
                                <w:tc>
                                  <w:tcPr>
                                    <w:tcW w:w="750" w:type="dxa"/>
                                    <w:tcMar>
                                      <w:top w:w="15" w:type="dxa"/>
                                      <w:left w:w="15" w:type="dxa"/>
                                      <w:bottom w:w="15" w:type="dxa"/>
                                      <w:right w:w="15" w:type="dxa"/>
                                    </w:tcMar>
                                    <w:vAlign w:val="center"/>
                                    <w:hideMark/>
                                  </w:tcPr>
                                  <w:p w:rsidR="00B13953" w:rsidRDefault="00B13953">
                                    <w:pPr>
                                      <w:rPr>
                                        <w:rFonts w:ascii="Verdana" w:eastAsia="Times New Roman" w:hAnsi="Verdana"/>
                                        <w:sz w:val="17"/>
                                        <w:szCs w:val="17"/>
                                      </w:rPr>
                                    </w:pPr>
                                    <w:r>
                                      <w:rPr>
                                        <w:rFonts w:ascii="Verdana" w:eastAsia="Times New Roman" w:hAnsi="Verdana"/>
                                        <w:noProof/>
                                        <w:sz w:val="17"/>
                                        <w:szCs w:val="17"/>
                                      </w:rPr>
                                      <w:drawing>
                                        <wp:inline distT="0" distB="0" distL="0" distR="0">
                                          <wp:extent cx="476250" cy="476250"/>
                                          <wp:effectExtent l="19050" t="0" r="0" b="0"/>
                                          <wp:docPr id="2" name="Picture 2" descr="http://www.mailingm.co.uk/13/admin/temp/newsletters/167/perfor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ilingm.co.uk/13/admin/temp/newsletters/167/perforin.jpg"/>
                                                  <pic:cNvPicPr>
                                                    <a:picLocks noChangeAspect="1" noChangeArrowheads="1"/>
                                                  </pic:cNvPicPr>
                                                </pic:nvPicPr>
                                                <pic:blipFill>
                                                  <a:blip r:embed="rId7"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hideMark/>
                                  </w:tcPr>
                                  <w:p w:rsidR="00B13953" w:rsidRDefault="00B13953">
                                    <w:pPr>
                                      <w:rPr>
                                        <w:rFonts w:ascii="Verdana" w:eastAsia="Times New Roman" w:hAnsi="Verdana"/>
                                        <w:sz w:val="17"/>
                                        <w:szCs w:val="17"/>
                                      </w:rPr>
                                    </w:pPr>
                                    <w:hyperlink r:id="rId8" w:history="1">
                                      <w:r>
                                        <w:rPr>
                                          <w:rStyle w:val="Strong"/>
                                          <w:rFonts w:ascii="Verdana" w:eastAsia="Times New Roman" w:hAnsi="Verdana"/>
                                          <w:color w:val="A20054"/>
                                          <w:sz w:val="18"/>
                                          <w:szCs w:val="18"/>
                                        </w:rPr>
                                        <w:t>Research technologies</w:t>
                                      </w:r>
                                    </w:hyperlink>
                                    <w:r>
                                      <w:rPr>
                                        <w:rFonts w:ascii="Verdana" w:eastAsia="Times New Roman" w:hAnsi="Verdana"/>
                                        <w:sz w:val="17"/>
                                        <w:szCs w:val="17"/>
                                      </w:rPr>
                                      <w:br/>
                                    </w:r>
                                    <w:hyperlink r:id="rId9" w:history="1">
                                      <w:r>
                                        <w:rPr>
                                          <w:rStyle w:val="Strong"/>
                                          <w:rFonts w:ascii="Verdana" w:eastAsia="Times New Roman" w:hAnsi="Verdana"/>
                                          <w:color w:val="002665"/>
                                          <w:sz w:val="18"/>
                                          <w:szCs w:val="18"/>
                                        </w:rPr>
                                        <w:t>Immune system assassin visualised for first time</w:t>
                                      </w:r>
                                    </w:hyperlink>
                                  </w:p>
                                </w:tc>
                              </w:tr>
                            </w:tbl>
                            <w:p w:rsidR="00B13953" w:rsidRDefault="00B13953">
                              <w:pPr>
                                <w:rPr>
                                  <w:rFonts w:asciiTheme="minorHAnsi" w:eastAsiaTheme="minorEastAsia" w:hAnsiTheme="minorHAnsi" w:cstheme="minorBidi"/>
                                  <w:sz w:val="22"/>
                                  <w:szCs w:val="22"/>
                                </w:rPr>
                              </w:pPr>
                            </w:p>
                          </w:tc>
                        </w:tr>
                      </w:tbl>
                      <w:tbl>
                        <w:tblPr>
                          <w:tblpPr w:leftFromText="45" w:rightFromText="45" w:vertAnchor="text"/>
                          <w:tblW w:w="4125" w:type="dxa"/>
                          <w:tblCellSpacing w:w="15" w:type="dxa"/>
                          <w:tblLook w:val="04A0"/>
                        </w:tblPr>
                        <w:tblGrid>
                          <w:gridCol w:w="4125"/>
                        </w:tblGrid>
                        <w:tr w:rsidR="00B13953">
                          <w:trPr>
                            <w:tblCellSpacing w:w="15" w:type="dxa"/>
                          </w:trPr>
                          <w:tc>
                            <w:tcPr>
                              <w:tcW w:w="4050" w:type="dxa"/>
                              <w:tcMar>
                                <w:top w:w="15" w:type="dxa"/>
                                <w:left w:w="15" w:type="dxa"/>
                                <w:bottom w:w="15" w:type="dxa"/>
                                <w:right w:w="15" w:type="dxa"/>
                              </w:tcMar>
                              <w:vAlign w:val="center"/>
                              <w:hideMark/>
                            </w:tcPr>
                            <w:p w:rsidR="00B13953" w:rsidRDefault="00B13953">
                              <w:pPr>
                                <w:spacing w:line="210" w:lineRule="atLeast"/>
                                <w:rPr>
                                  <w:rFonts w:ascii="Verdana" w:eastAsia="Times New Roman" w:hAnsi="Verdana"/>
                                  <w:color w:val="000000"/>
                                  <w:sz w:val="17"/>
                                  <w:szCs w:val="17"/>
                                </w:rPr>
                              </w:pPr>
                              <w:r>
                                <w:rPr>
                                  <w:rFonts w:ascii="Verdana" w:eastAsia="Times New Roman" w:hAnsi="Verdana"/>
                                  <w:color w:val="000000"/>
                                  <w:sz w:val="17"/>
                                  <w:szCs w:val="17"/>
                                </w:rPr>
                                <w:t xml:space="preserve">Using powerful electron microscopes, scientists from the UK and Australia have seen a protein called </w:t>
                              </w:r>
                              <w:proofErr w:type="spellStart"/>
                              <w:r>
                                <w:rPr>
                                  <w:rFonts w:ascii="Verdana" w:eastAsia="Times New Roman" w:hAnsi="Verdana"/>
                                  <w:color w:val="000000"/>
                                  <w:sz w:val="17"/>
                                  <w:szCs w:val="17"/>
                                </w:rPr>
                                <w:t>perforin</w:t>
                              </w:r>
                              <w:proofErr w:type="spellEnd"/>
                              <w:r>
                                <w:rPr>
                                  <w:rFonts w:ascii="Verdana" w:eastAsia="Times New Roman" w:hAnsi="Verdana"/>
                                  <w:color w:val="000000"/>
                                  <w:sz w:val="17"/>
                                  <w:szCs w:val="17"/>
                                </w:rPr>
                                <w:t xml:space="preserve"> in action. Being able to visualise the actions of </w:t>
                              </w:r>
                              <w:proofErr w:type="spellStart"/>
                              <w:r>
                                <w:rPr>
                                  <w:rFonts w:ascii="Verdana" w:eastAsia="Times New Roman" w:hAnsi="Verdana"/>
                                  <w:color w:val="000000"/>
                                  <w:sz w:val="17"/>
                                  <w:szCs w:val="17"/>
                                </w:rPr>
                                <w:t>perforin</w:t>
                              </w:r>
                              <w:proofErr w:type="spellEnd"/>
                              <w:r>
                                <w:rPr>
                                  <w:rFonts w:ascii="Verdana" w:eastAsia="Times New Roman" w:hAnsi="Verdana"/>
                                  <w:color w:val="000000"/>
                                  <w:sz w:val="17"/>
                                  <w:szCs w:val="17"/>
                                </w:rPr>
                                <w:t xml:space="preserve"> is an important step in looking at ways to make the protein more effective against diseases such as cancer. The UK team were funded by BBSRC and the </w:t>
                              </w:r>
                              <w:proofErr w:type="spellStart"/>
                              <w:r>
                                <w:rPr>
                                  <w:rFonts w:ascii="Verdana" w:eastAsia="Times New Roman" w:hAnsi="Verdana"/>
                                  <w:color w:val="000000"/>
                                  <w:sz w:val="17"/>
                                  <w:szCs w:val="17"/>
                                </w:rPr>
                                <w:t>Wellcome</w:t>
                              </w:r>
                              <w:proofErr w:type="spellEnd"/>
                              <w:r>
                                <w:rPr>
                                  <w:rFonts w:ascii="Verdana" w:eastAsia="Times New Roman" w:hAnsi="Verdana"/>
                                  <w:color w:val="000000"/>
                                  <w:sz w:val="17"/>
                                  <w:szCs w:val="17"/>
                                </w:rPr>
                                <w:t xml:space="preserve"> Trust.</w:t>
                              </w:r>
                            </w:p>
                          </w:tc>
                        </w:tr>
                      </w:tbl>
                      <w:p w:rsidR="00B13953" w:rsidRDefault="00B13953">
                        <w:pPr>
                          <w:rPr>
                            <w:rFonts w:asciiTheme="minorHAnsi" w:eastAsiaTheme="minorEastAsia" w:hAnsiTheme="minorHAnsi" w:cstheme="minorBidi"/>
                            <w:sz w:val="22"/>
                            <w:szCs w:val="22"/>
                          </w:rPr>
                        </w:pPr>
                      </w:p>
                    </w:tc>
                    <w:tc>
                      <w:tcPr>
                        <w:tcW w:w="4185" w:type="dxa"/>
                        <w:tcBorders>
                          <w:top w:val="single" w:sz="6" w:space="0" w:color="F2F2F0"/>
                          <w:left w:val="single" w:sz="2" w:space="0" w:color="FFFFFF"/>
                          <w:bottom w:val="nil"/>
                          <w:right w:val="single" w:sz="6" w:space="0" w:color="F2F2F0"/>
                        </w:tcBorders>
                        <w:shd w:val="clear" w:color="auto" w:fill="FFFFFF"/>
                        <w:tcMar>
                          <w:top w:w="150" w:type="dxa"/>
                          <w:left w:w="0" w:type="dxa"/>
                          <w:bottom w:w="75" w:type="dxa"/>
                          <w:right w:w="150" w:type="dxa"/>
                        </w:tcMar>
                        <w:hideMark/>
                      </w:tcPr>
                      <w:tbl>
                        <w:tblPr>
                          <w:tblW w:w="0" w:type="auto"/>
                          <w:tblCellSpacing w:w="0" w:type="dxa"/>
                          <w:tblLook w:val="04A0"/>
                        </w:tblPr>
                        <w:tblGrid>
                          <w:gridCol w:w="4080"/>
                        </w:tblGrid>
                        <w:tr w:rsidR="00B13953">
                          <w:trPr>
                            <w:tblCellSpacing w:w="0" w:type="dxa"/>
                          </w:trPr>
                          <w:tc>
                            <w:tcPr>
                              <w:tcW w:w="0" w:type="auto"/>
                              <w:tcMar>
                                <w:top w:w="15" w:type="dxa"/>
                                <w:left w:w="15" w:type="dxa"/>
                                <w:bottom w:w="15" w:type="dxa"/>
                                <w:right w:w="15" w:type="dxa"/>
                              </w:tcMar>
                              <w:hideMark/>
                            </w:tcPr>
                            <w:tbl>
                              <w:tblPr>
                                <w:tblpPr w:leftFromText="45" w:rightFromText="45" w:vertAnchor="text"/>
                                <w:tblW w:w="4050" w:type="dxa"/>
                                <w:tblCellSpacing w:w="15" w:type="dxa"/>
                                <w:tblCellMar>
                                  <w:left w:w="0" w:type="dxa"/>
                                  <w:right w:w="0" w:type="dxa"/>
                                </w:tblCellMar>
                                <w:tblLook w:val="04A0"/>
                              </w:tblPr>
                              <w:tblGrid>
                                <w:gridCol w:w="825"/>
                                <w:gridCol w:w="3225"/>
                              </w:tblGrid>
                              <w:tr w:rsidR="00B13953">
                                <w:trPr>
                                  <w:trHeight w:val="750"/>
                                  <w:tblCellSpacing w:w="15" w:type="dxa"/>
                                </w:trPr>
                                <w:tc>
                                  <w:tcPr>
                                    <w:tcW w:w="750" w:type="dxa"/>
                                    <w:vAlign w:val="center"/>
                                    <w:hideMark/>
                                  </w:tcPr>
                                  <w:p w:rsidR="00B13953" w:rsidRDefault="00B13953">
                                    <w:pPr>
                                      <w:rPr>
                                        <w:rFonts w:ascii="Verdana" w:eastAsia="Times New Roman" w:hAnsi="Verdana"/>
                                        <w:sz w:val="17"/>
                                        <w:szCs w:val="17"/>
                                      </w:rPr>
                                    </w:pPr>
                                    <w:r>
                                      <w:rPr>
                                        <w:rFonts w:ascii="Verdana" w:eastAsia="Times New Roman" w:hAnsi="Verdana"/>
                                        <w:noProof/>
                                        <w:sz w:val="17"/>
                                        <w:szCs w:val="17"/>
                                      </w:rPr>
                                      <w:drawing>
                                        <wp:inline distT="0" distB="0" distL="0" distR="0">
                                          <wp:extent cx="476250" cy="476250"/>
                                          <wp:effectExtent l="19050" t="0" r="0" b="0"/>
                                          <wp:docPr id="3" name="Picture 3" descr="http://www.mailingm.co.uk/13/admin/temp/newsletters/167/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ilingm.co.uk/13/admin/temp/newsletters/167/pig.jpg"/>
                                                  <pic:cNvPicPr>
                                                    <a:picLocks noChangeAspect="1" noChangeArrowheads="1"/>
                                                  </pic:cNvPicPr>
                                                </pic:nvPicPr>
                                                <pic:blipFill>
                                                  <a:blip r:embed="rId10"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0" w:type="auto"/>
                                    <w:vAlign w:val="center"/>
                                    <w:hideMark/>
                                  </w:tcPr>
                                  <w:p w:rsidR="00B13953" w:rsidRDefault="00B13953">
                                    <w:pPr>
                                      <w:rPr>
                                        <w:rFonts w:ascii="Verdana" w:eastAsia="Times New Roman" w:hAnsi="Verdana"/>
                                        <w:sz w:val="17"/>
                                        <w:szCs w:val="17"/>
                                      </w:rPr>
                                    </w:pPr>
                                    <w:hyperlink r:id="rId11" w:history="1">
                                      <w:r>
                                        <w:rPr>
                                          <w:rStyle w:val="Strong"/>
                                          <w:rFonts w:ascii="Verdana" w:eastAsia="Times New Roman" w:hAnsi="Verdana"/>
                                          <w:color w:val="A20054"/>
                                          <w:sz w:val="18"/>
                                          <w:szCs w:val="18"/>
                                        </w:rPr>
                                        <w:t>Food security</w:t>
                                      </w:r>
                                    </w:hyperlink>
                                    <w:r>
                                      <w:rPr>
                                        <w:rFonts w:ascii="Verdana" w:eastAsia="Times New Roman" w:hAnsi="Verdana"/>
                                        <w:sz w:val="17"/>
                                        <w:szCs w:val="17"/>
                                      </w:rPr>
                                      <w:br/>
                                    </w:r>
                                    <w:hyperlink r:id="rId12" w:history="1">
                                      <w:r>
                                        <w:rPr>
                                          <w:rStyle w:val="Strong"/>
                                          <w:rFonts w:ascii="Verdana" w:eastAsia="Times New Roman" w:hAnsi="Verdana"/>
                                          <w:color w:val="002665"/>
                                          <w:sz w:val="18"/>
                                          <w:szCs w:val="18"/>
                                        </w:rPr>
                                        <w:t>New model to assess endemic pig disease on UK farms</w:t>
                                      </w:r>
                                    </w:hyperlink>
                                  </w:p>
                                </w:tc>
                              </w:tr>
                            </w:tbl>
                            <w:p w:rsidR="00B13953" w:rsidRDefault="00B13953">
                              <w:pPr>
                                <w:rPr>
                                  <w:rFonts w:asciiTheme="minorHAnsi" w:eastAsiaTheme="minorEastAsia" w:hAnsiTheme="minorHAnsi" w:cstheme="minorBidi"/>
                                  <w:sz w:val="22"/>
                                  <w:szCs w:val="22"/>
                                </w:rPr>
                              </w:pPr>
                            </w:p>
                          </w:tc>
                        </w:tr>
                      </w:tbl>
                      <w:tbl>
                        <w:tblPr>
                          <w:tblpPr w:leftFromText="45" w:rightFromText="45" w:vertAnchor="text"/>
                          <w:tblW w:w="4125" w:type="dxa"/>
                          <w:tblCellSpacing w:w="15" w:type="dxa"/>
                          <w:tblLook w:val="04A0"/>
                        </w:tblPr>
                        <w:tblGrid>
                          <w:gridCol w:w="4125"/>
                        </w:tblGrid>
                        <w:tr w:rsidR="00B13953">
                          <w:trPr>
                            <w:tblCellSpacing w:w="15" w:type="dxa"/>
                          </w:trPr>
                          <w:tc>
                            <w:tcPr>
                              <w:tcW w:w="4050" w:type="dxa"/>
                              <w:tcMar>
                                <w:top w:w="15" w:type="dxa"/>
                                <w:left w:w="15" w:type="dxa"/>
                                <w:bottom w:w="15" w:type="dxa"/>
                                <w:right w:w="15" w:type="dxa"/>
                              </w:tcMar>
                              <w:vAlign w:val="center"/>
                              <w:hideMark/>
                            </w:tcPr>
                            <w:p w:rsidR="00B13953" w:rsidRDefault="00B13953">
                              <w:pPr>
                                <w:spacing w:line="210" w:lineRule="atLeast"/>
                                <w:rPr>
                                  <w:rFonts w:ascii="Verdana" w:eastAsia="Times New Roman" w:hAnsi="Verdana"/>
                                  <w:color w:val="000000"/>
                                  <w:sz w:val="17"/>
                                  <w:szCs w:val="17"/>
                                </w:rPr>
                              </w:pPr>
                              <w:r>
                                <w:rPr>
                                  <w:rFonts w:ascii="Verdana" w:eastAsia="Times New Roman" w:hAnsi="Verdana"/>
                                  <w:color w:val="000000"/>
                                  <w:sz w:val="17"/>
                                  <w:szCs w:val="17"/>
                                </w:rPr>
                                <w:t>Researchers funded by BBSRC have developed a severity calculator to help pig farmers assess the impact of a new pig virus - post-weaning multi-systemic wasting syndrome (PMWS). The calculator is an important first step in helping to identify why the costly disease occurs and ways of controlling it.</w:t>
                              </w:r>
                            </w:p>
                          </w:tc>
                        </w:tr>
                      </w:tbl>
                      <w:p w:rsidR="00B13953" w:rsidRDefault="00B13953">
                        <w:pPr>
                          <w:rPr>
                            <w:rFonts w:asciiTheme="minorHAnsi" w:eastAsiaTheme="minorEastAsia" w:hAnsiTheme="minorHAnsi" w:cstheme="minorBidi"/>
                            <w:sz w:val="22"/>
                            <w:szCs w:val="22"/>
                          </w:rPr>
                        </w:pPr>
                      </w:p>
                    </w:tc>
                  </w:tr>
                </w:tbl>
                <w:p w:rsidR="00B13953" w:rsidRDefault="00B13953">
                  <w:pPr>
                    <w:jc w:val="center"/>
                    <w:rPr>
                      <w:rFonts w:asciiTheme="minorHAnsi" w:eastAsiaTheme="minorEastAsia" w:hAnsiTheme="minorHAnsi" w:cstheme="minorBidi"/>
                      <w:sz w:val="22"/>
                      <w:szCs w:val="22"/>
                    </w:rPr>
                  </w:pPr>
                </w:p>
              </w:tc>
            </w:tr>
            <w:tr w:rsidR="00B13953">
              <w:trPr>
                <w:tblCellSpacing w:w="0" w:type="dxa"/>
              </w:trPr>
              <w:tc>
                <w:tcPr>
                  <w:tcW w:w="0" w:type="auto"/>
                  <w:tcBorders>
                    <w:top w:val="single" w:sz="6" w:space="0" w:color="F2F2F0"/>
                    <w:left w:val="single" w:sz="6" w:space="0" w:color="F2F2F0"/>
                    <w:bottom w:val="nil"/>
                    <w:right w:val="single" w:sz="6" w:space="0" w:color="F2F2F0"/>
                  </w:tcBorders>
                  <w:tcMar>
                    <w:top w:w="225" w:type="dxa"/>
                    <w:left w:w="150" w:type="dxa"/>
                    <w:bottom w:w="225" w:type="dxa"/>
                    <w:right w:w="75" w:type="dxa"/>
                  </w:tcMar>
                  <w:hideMark/>
                </w:tcPr>
                <w:p w:rsidR="00B13953" w:rsidRDefault="00B13953">
                  <w:pPr>
                    <w:rPr>
                      <w:rFonts w:ascii="Verdana" w:eastAsia="Times New Roman" w:hAnsi="Verdana"/>
                      <w:sz w:val="17"/>
                      <w:szCs w:val="17"/>
                    </w:rPr>
                  </w:pPr>
                  <w:hyperlink r:id="rId13" w:history="1">
                    <w:r>
                      <w:rPr>
                        <w:rStyle w:val="Strong"/>
                        <w:rFonts w:ascii="Verdana" w:eastAsia="Times New Roman" w:hAnsi="Verdana"/>
                        <w:color w:val="A20054"/>
                        <w:sz w:val="20"/>
                        <w:szCs w:val="20"/>
                      </w:rPr>
                      <w:t>People, skills and training</w:t>
                    </w:r>
                  </w:hyperlink>
                  <w:r>
                    <w:rPr>
                      <w:rFonts w:ascii="Verdana" w:eastAsia="Times New Roman" w:hAnsi="Verdana"/>
                      <w:color w:val="000000"/>
                      <w:sz w:val="17"/>
                      <w:szCs w:val="17"/>
                      <w:shd w:val="clear" w:color="auto" w:fill="FFFFFF"/>
                    </w:rPr>
                    <w:br/>
                  </w:r>
                  <w:hyperlink r:id="rId14" w:history="1">
                    <w:r>
                      <w:rPr>
                        <w:rStyle w:val="Hyperlink"/>
                        <w:rFonts w:eastAsia="Times New Roman"/>
                        <w:shd w:val="clear" w:color="auto" w:fill="FFFFFF"/>
                      </w:rPr>
                      <w:t>Innovator of the Year 2011</w:t>
                    </w:r>
                  </w:hyperlink>
                  <w:r>
                    <w:rPr>
                      <w:rFonts w:ascii="Verdana" w:eastAsia="Times New Roman" w:hAnsi="Verdana"/>
                      <w:color w:val="000000"/>
                      <w:sz w:val="17"/>
                      <w:szCs w:val="17"/>
                      <w:shd w:val="clear" w:color="auto" w:fill="FFFFFF"/>
                    </w:rPr>
                    <w:br/>
                  </w:r>
                  <w:r>
                    <w:rPr>
                      <w:rStyle w:val="defaulttext1"/>
                      <w:rFonts w:eastAsia="Times New Roman"/>
                    </w:rPr>
                    <w:t xml:space="preserve">The annual Innovator of the Year Award is designed to recognise and reward </w:t>
                  </w:r>
                  <w:proofErr w:type="spellStart"/>
                  <w:r>
                    <w:rPr>
                      <w:rStyle w:val="defaulttext1"/>
                      <w:rFonts w:eastAsia="Times New Roman"/>
                    </w:rPr>
                    <w:t>bioscientists</w:t>
                  </w:r>
                  <w:proofErr w:type="spellEnd"/>
                  <w:r>
                    <w:rPr>
                      <w:rStyle w:val="defaulttext1"/>
                      <w:rFonts w:eastAsia="Times New Roman"/>
                    </w:rPr>
                    <w:t xml:space="preserve"> taking steps to transfer the UK’s bioscience research base into impacts that positively affect quality of life for UK citizens. Deadline for applications - 1 December 2010.</w:t>
                  </w:r>
                  <w:r>
                    <w:rPr>
                      <w:rFonts w:ascii="Verdana" w:eastAsia="Times New Roman" w:hAnsi="Verdana"/>
                      <w:color w:val="000000"/>
                      <w:sz w:val="17"/>
                      <w:szCs w:val="17"/>
                      <w:shd w:val="clear" w:color="auto" w:fill="FFFFFF"/>
                    </w:rPr>
                    <w:br/>
                  </w:r>
                  <w:r>
                    <w:rPr>
                      <w:rFonts w:ascii="Verdana" w:eastAsia="Times New Roman" w:hAnsi="Verdana"/>
                      <w:color w:val="000000"/>
                      <w:sz w:val="17"/>
                      <w:szCs w:val="17"/>
                      <w:shd w:val="clear" w:color="auto" w:fill="FFFFFF"/>
                    </w:rPr>
                    <w:br/>
                  </w:r>
                  <w:hyperlink r:id="rId15" w:history="1">
                    <w:r>
                      <w:rPr>
                        <w:rStyle w:val="Hyperlink"/>
                        <w:rFonts w:eastAsia="Times New Roman"/>
                        <w:shd w:val="clear" w:color="auto" w:fill="FFFFFF"/>
                      </w:rPr>
                      <w:t>Summer Undergraduate Research Programme 2011</w:t>
                    </w:r>
                  </w:hyperlink>
                  <w:r>
                    <w:rPr>
                      <w:rFonts w:ascii="Verdana" w:eastAsia="Times New Roman" w:hAnsi="Verdana"/>
                      <w:color w:val="000000"/>
                      <w:sz w:val="17"/>
                      <w:szCs w:val="17"/>
                      <w:shd w:val="clear" w:color="auto" w:fill="FFFFFF"/>
                    </w:rPr>
                    <w:br/>
                  </w:r>
                  <w:r>
                    <w:rPr>
                      <w:rStyle w:val="defaulttext1"/>
                      <w:rFonts w:eastAsia="Times New Roman"/>
                    </w:rPr>
                    <w:t>The John Innes Centre, an institute of BBSRC, and The Sainsbury Laboratory are running a programme to give students a flavour of research through an eight-week lab project and weekly training events. Deadline for applications - 21 February 2011.</w:t>
                  </w:r>
                </w:p>
              </w:tc>
            </w:tr>
            <w:tr w:rsidR="00B13953">
              <w:trPr>
                <w:tblCellSpacing w:w="0" w:type="dxa"/>
              </w:trPr>
              <w:tc>
                <w:tcPr>
                  <w:tcW w:w="0" w:type="auto"/>
                  <w:shd w:val="clear" w:color="auto" w:fill="FFFFFF"/>
                  <w:vAlign w:val="center"/>
                  <w:hideMark/>
                </w:tcPr>
                <w:p w:rsidR="00B13953" w:rsidRDefault="00B13953">
                  <w:pPr>
                    <w:rPr>
                      <w:rFonts w:ascii="Verdana" w:eastAsia="Times New Roman" w:hAnsi="Verdana"/>
                      <w:sz w:val="17"/>
                      <w:szCs w:val="17"/>
                    </w:rPr>
                  </w:pPr>
                  <w:r>
                    <w:rPr>
                      <w:rFonts w:ascii="Verdana" w:eastAsia="Times New Roman" w:hAnsi="Verdana"/>
                      <w:noProof/>
                      <w:color w:val="002665"/>
                      <w:sz w:val="17"/>
                      <w:szCs w:val="17"/>
                    </w:rPr>
                    <w:drawing>
                      <wp:inline distT="0" distB="0" distL="0" distR="0">
                        <wp:extent cx="5715000" cy="952500"/>
                        <wp:effectExtent l="19050" t="0" r="0" b="0"/>
                        <wp:docPr id="4" name="Picture 4" descr="Click here for details on how to apply for Innovator of the Yea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here for details on how to apply for Innovator of the Year"/>
                                <pic:cNvPicPr>
                                  <a:picLocks noChangeAspect="1" noChangeArrowheads="1"/>
                                </pic:cNvPicPr>
                              </pic:nvPicPr>
                              <pic:blipFill>
                                <a:blip r:embed="rId16" cstate="print"/>
                                <a:srcRect/>
                                <a:stretch>
                                  <a:fillRect/>
                                </a:stretch>
                              </pic:blipFill>
                              <pic:spPr bwMode="auto">
                                <a:xfrm>
                                  <a:off x="0" y="0"/>
                                  <a:ext cx="5715000" cy="952500"/>
                                </a:xfrm>
                                <a:prstGeom prst="rect">
                                  <a:avLst/>
                                </a:prstGeom>
                                <a:noFill/>
                                <a:ln w="9525">
                                  <a:noFill/>
                                  <a:miter lim="800000"/>
                                  <a:headEnd/>
                                  <a:tailEnd/>
                                </a:ln>
                              </pic:spPr>
                            </pic:pic>
                          </a:graphicData>
                        </a:graphic>
                      </wp:inline>
                    </w:drawing>
                  </w:r>
                </w:p>
              </w:tc>
            </w:tr>
            <w:tr w:rsidR="00B13953">
              <w:trPr>
                <w:tblCellSpacing w:w="0" w:type="dxa"/>
              </w:trPr>
              <w:tc>
                <w:tcPr>
                  <w:tcW w:w="0" w:type="auto"/>
                  <w:tcBorders>
                    <w:top w:val="single" w:sz="6" w:space="0" w:color="F2F2F0"/>
                    <w:left w:val="single" w:sz="6" w:space="0" w:color="F2F2F0"/>
                    <w:bottom w:val="nil"/>
                    <w:right w:val="single" w:sz="6" w:space="0" w:color="F2F2F0"/>
                  </w:tcBorders>
                  <w:tcMar>
                    <w:top w:w="225" w:type="dxa"/>
                    <w:left w:w="150" w:type="dxa"/>
                    <w:bottom w:w="225" w:type="dxa"/>
                    <w:right w:w="75" w:type="dxa"/>
                  </w:tcMar>
                  <w:hideMark/>
                </w:tcPr>
                <w:p w:rsidR="00B13953" w:rsidRDefault="00B13953">
                  <w:pPr>
                    <w:pStyle w:val="NormalWeb"/>
                  </w:pPr>
                  <w:hyperlink r:id="rId17" w:history="1">
                    <w:r>
                      <w:rPr>
                        <w:rStyle w:val="Strong"/>
                        <w:color w:val="A20054"/>
                        <w:sz w:val="20"/>
                        <w:szCs w:val="20"/>
                      </w:rPr>
                      <w:t>Health</w:t>
                    </w:r>
                  </w:hyperlink>
                  <w:r>
                    <w:br/>
                  </w:r>
                  <w:hyperlink r:id="rId18" w:history="1">
                    <w:proofErr w:type="spellStart"/>
                    <w:r>
                      <w:rPr>
                        <w:rStyle w:val="Hyperlink"/>
                      </w:rPr>
                      <w:t>Babraham</w:t>
                    </w:r>
                    <w:proofErr w:type="spellEnd"/>
                    <w:r>
                      <w:rPr>
                        <w:rStyle w:val="Hyperlink"/>
                      </w:rPr>
                      <w:t xml:space="preserve"> researchers discover new signalling pathway regulating blood vessel growth</w:t>
                    </w:r>
                  </w:hyperlink>
                  <w:r>
                    <w:br/>
                    <w:t xml:space="preserve">Researchers at </w:t>
                  </w:r>
                  <w:proofErr w:type="spellStart"/>
                  <w:r>
                    <w:t>Babraham</w:t>
                  </w:r>
                  <w:proofErr w:type="spellEnd"/>
                  <w:r>
                    <w:t xml:space="preserve"> Institute, an institute of BBSRC have discovered a previously unknown signalling pathway that controls the formation and remodelling of blood vessels. Their findings have been published in </w:t>
                  </w:r>
                  <w:r>
                    <w:rPr>
                      <w:rStyle w:val="Emphasis"/>
                    </w:rPr>
                    <w:t>Science Signalling</w:t>
                  </w:r>
                  <w:r>
                    <w:t>.</w:t>
                  </w:r>
                </w:p>
                <w:p w:rsidR="00B13953" w:rsidRDefault="00B13953">
                  <w:pPr>
                    <w:pStyle w:val="NormalWeb"/>
                  </w:pPr>
                  <w:hyperlink r:id="rId19" w:history="1">
                    <w:r>
                      <w:rPr>
                        <w:rStyle w:val="Hyperlink"/>
                      </w:rPr>
                      <w:t>Scientist who coined term "embryonic stem cell" to give 2011 lecture</w:t>
                    </w:r>
                  </w:hyperlink>
                  <w:r>
                    <w:br/>
                  </w:r>
                  <w:r>
                    <w:lastRenderedPageBreak/>
                    <w:t>Professor Gail Martin will deliver the fourth annual Dame Anne McLaren Memorial Lecture, the principal keynote address of the UK National Stem Cell Network’s annual research conference, which will take place in York next spring.</w:t>
                  </w:r>
                </w:p>
              </w:tc>
            </w:tr>
            <w:tr w:rsidR="00B13953">
              <w:trPr>
                <w:tblCellSpacing w:w="0" w:type="dxa"/>
              </w:trPr>
              <w:tc>
                <w:tcPr>
                  <w:tcW w:w="0" w:type="auto"/>
                  <w:tcBorders>
                    <w:top w:val="single" w:sz="6" w:space="0" w:color="F2F2F0"/>
                    <w:left w:val="single" w:sz="6" w:space="0" w:color="F2F2F0"/>
                    <w:bottom w:val="nil"/>
                    <w:right w:val="single" w:sz="6" w:space="0" w:color="F2F2F0"/>
                  </w:tcBorders>
                  <w:tcMar>
                    <w:top w:w="225" w:type="dxa"/>
                    <w:left w:w="150" w:type="dxa"/>
                    <w:bottom w:w="225" w:type="dxa"/>
                    <w:right w:w="75" w:type="dxa"/>
                  </w:tcMar>
                  <w:hideMark/>
                </w:tcPr>
                <w:p w:rsidR="00B13953" w:rsidRDefault="00B13953">
                  <w:pPr>
                    <w:rPr>
                      <w:rFonts w:ascii="Verdana" w:eastAsia="Times New Roman" w:hAnsi="Verdana"/>
                      <w:sz w:val="17"/>
                      <w:szCs w:val="17"/>
                    </w:rPr>
                  </w:pPr>
                  <w:hyperlink r:id="rId20" w:history="1">
                    <w:r>
                      <w:rPr>
                        <w:rStyle w:val="Strong"/>
                        <w:rFonts w:ascii="Verdana" w:eastAsia="Times New Roman" w:hAnsi="Verdana"/>
                        <w:color w:val="A20054"/>
                        <w:sz w:val="20"/>
                        <w:szCs w:val="20"/>
                      </w:rPr>
                      <w:t>Policy</w:t>
                    </w:r>
                  </w:hyperlink>
                  <w:r>
                    <w:rPr>
                      <w:rFonts w:ascii="Verdana" w:eastAsia="Times New Roman" w:hAnsi="Verdana"/>
                      <w:sz w:val="17"/>
                      <w:szCs w:val="17"/>
                    </w:rPr>
                    <w:br/>
                  </w:r>
                  <w:hyperlink r:id="rId21" w:history="1">
                    <w:r>
                      <w:rPr>
                        <w:rStyle w:val="Hyperlink"/>
                        <w:rFonts w:eastAsia="Times New Roman"/>
                      </w:rPr>
                      <w:t>Appointments to BBSRC Pool of Experts</w:t>
                    </w:r>
                    <w:r>
                      <w:rPr>
                        <w:rFonts w:ascii="Verdana" w:eastAsia="Times New Roman" w:hAnsi="Verdana"/>
                        <w:color w:val="002665"/>
                        <w:sz w:val="17"/>
                        <w:szCs w:val="17"/>
                        <w:u w:val="single"/>
                      </w:rPr>
                      <w:br/>
                    </w:r>
                  </w:hyperlink>
                  <w:r>
                    <w:rPr>
                      <w:rFonts w:ascii="Verdana" w:eastAsia="Times New Roman" w:hAnsi="Verdana"/>
                      <w:sz w:val="17"/>
                      <w:szCs w:val="17"/>
                    </w:rPr>
                    <w:t>BBSRC established a Pool of Experts in 2008 to enable it to retain the appropriate expertise to assess the applications it receives. A number of vacancies have been identified and BBSRC is calling on experts from a variety of fields to apply.</w:t>
                  </w:r>
                </w:p>
              </w:tc>
            </w:tr>
            <w:tr w:rsidR="00B13953">
              <w:trPr>
                <w:tblCellSpacing w:w="0" w:type="dxa"/>
              </w:trPr>
              <w:tc>
                <w:tcPr>
                  <w:tcW w:w="0" w:type="auto"/>
                  <w:hideMark/>
                </w:tcPr>
                <w:tbl>
                  <w:tblPr>
                    <w:tblW w:w="9000" w:type="dxa"/>
                    <w:tblCellSpacing w:w="0" w:type="dxa"/>
                    <w:tblCellMar>
                      <w:left w:w="0" w:type="dxa"/>
                      <w:right w:w="0" w:type="dxa"/>
                    </w:tblCellMar>
                    <w:tblLook w:val="04A0"/>
                  </w:tblPr>
                  <w:tblGrid>
                    <w:gridCol w:w="4539"/>
                    <w:gridCol w:w="4461"/>
                  </w:tblGrid>
                  <w:tr w:rsidR="00B13953">
                    <w:trPr>
                      <w:tblCellSpacing w:w="0" w:type="dxa"/>
                    </w:trPr>
                    <w:tc>
                      <w:tcPr>
                        <w:tcW w:w="4185" w:type="dxa"/>
                        <w:tcBorders>
                          <w:top w:val="single" w:sz="6" w:space="0" w:color="F2F2F0"/>
                          <w:left w:val="single" w:sz="6" w:space="0" w:color="F2F2F0"/>
                          <w:bottom w:val="nil"/>
                          <w:right w:val="dashed" w:sz="2" w:space="0" w:color="FFFFFF"/>
                        </w:tcBorders>
                        <w:shd w:val="clear" w:color="auto" w:fill="FFFFFF"/>
                        <w:tcMar>
                          <w:top w:w="150" w:type="dxa"/>
                          <w:left w:w="150" w:type="dxa"/>
                          <w:bottom w:w="75" w:type="dxa"/>
                          <w:right w:w="75" w:type="dxa"/>
                        </w:tcMar>
                        <w:hideMark/>
                      </w:tcPr>
                      <w:tbl>
                        <w:tblPr>
                          <w:tblW w:w="0" w:type="auto"/>
                          <w:tblCellSpacing w:w="0" w:type="dxa"/>
                          <w:tblLook w:val="04A0"/>
                        </w:tblPr>
                        <w:tblGrid>
                          <w:gridCol w:w="4065"/>
                        </w:tblGrid>
                        <w:tr w:rsidR="00B13953">
                          <w:trPr>
                            <w:tblCellSpacing w:w="0" w:type="dxa"/>
                          </w:trPr>
                          <w:tc>
                            <w:tcPr>
                              <w:tcW w:w="0" w:type="auto"/>
                              <w:tcMar>
                                <w:top w:w="15" w:type="dxa"/>
                                <w:left w:w="0" w:type="dxa"/>
                                <w:bottom w:w="15" w:type="dxa"/>
                                <w:right w:w="15" w:type="dxa"/>
                              </w:tcMar>
                              <w:hideMark/>
                            </w:tcPr>
                            <w:tbl>
                              <w:tblPr>
                                <w:tblpPr w:leftFromText="45" w:rightFromText="45" w:vertAnchor="text"/>
                                <w:tblW w:w="4050" w:type="dxa"/>
                                <w:tblCellSpacing w:w="15" w:type="dxa"/>
                                <w:tblLook w:val="04A0"/>
                              </w:tblPr>
                              <w:tblGrid>
                                <w:gridCol w:w="855"/>
                                <w:gridCol w:w="3195"/>
                              </w:tblGrid>
                              <w:tr w:rsidR="00B13953">
                                <w:trPr>
                                  <w:trHeight w:val="750"/>
                                  <w:tblCellSpacing w:w="15" w:type="dxa"/>
                                </w:trPr>
                                <w:tc>
                                  <w:tcPr>
                                    <w:tcW w:w="750" w:type="dxa"/>
                                    <w:tcMar>
                                      <w:top w:w="15" w:type="dxa"/>
                                      <w:left w:w="15" w:type="dxa"/>
                                      <w:bottom w:w="15" w:type="dxa"/>
                                      <w:right w:w="15" w:type="dxa"/>
                                    </w:tcMar>
                                    <w:vAlign w:val="center"/>
                                    <w:hideMark/>
                                  </w:tcPr>
                                  <w:p w:rsidR="00B13953" w:rsidRDefault="00B13953">
                                    <w:pPr>
                                      <w:rPr>
                                        <w:rFonts w:ascii="Verdana" w:eastAsia="Times New Roman" w:hAnsi="Verdana"/>
                                        <w:sz w:val="17"/>
                                        <w:szCs w:val="17"/>
                                      </w:rPr>
                                    </w:pPr>
                                    <w:r>
                                      <w:rPr>
                                        <w:rFonts w:ascii="Verdana" w:eastAsia="Times New Roman" w:hAnsi="Verdana"/>
                                        <w:noProof/>
                                        <w:sz w:val="17"/>
                                        <w:szCs w:val="17"/>
                                      </w:rPr>
                                      <w:drawing>
                                        <wp:inline distT="0" distB="0" distL="0" distR="0">
                                          <wp:extent cx="476250" cy="476250"/>
                                          <wp:effectExtent l="19050" t="0" r="0" b="0"/>
                                          <wp:docPr id="5" name="Picture 5" descr="http://www.mailingm.co.uk/13/admin/temp/newsletters/167/c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ilingm.co.uk/13/admin/temp/newsletters/167/cow.jpg"/>
                                                  <pic:cNvPicPr>
                                                    <a:picLocks noChangeAspect="1" noChangeArrowheads="1"/>
                                                  </pic:cNvPicPr>
                                                </pic:nvPicPr>
                                                <pic:blipFill>
                                                  <a:blip r:embed="rId22"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hideMark/>
                                  </w:tcPr>
                                  <w:p w:rsidR="00B13953" w:rsidRDefault="00B13953">
                                    <w:pPr>
                                      <w:rPr>
                                        <w:rFonts w:ascii="Verdana" w:eastAsia="Times New Roman" w:hAnsi="Verdana"/>
                                        <w:sz w:val="17"/>
                                        <w:szCs w:val="17"/>
                                      </w:rPr>
                                    </w:pPr>
                                    <w:hyperlink r:id="rId23" w:history="1">
                                      <w:r>
                                        <w:rPr>
                                          <w:rStyle w:val="Strong"/>
                                          <w:rFonts w:ascii="Verdana" w:eastAsia="Times New Roman" w:hAnsi="Verdana"/>
                                          <w:color w:val="A20054"/>
                                          <w:sz w:val="18"/>
                                          <w:szCs w:val="18"/>
                                        </w:rPr>
                                        <w:t>Food security</w:t>
                                      </w:r>
                                    </w:hyperlink>
                                    <w:r>
                                      <w:rPr>
                                        <w:rFonts w:ascii="Verdana" w:eastAsia="Times New Roman" w:hAnsi="Verdana"/>
                                        <w:sz w:val="17"/>
                                        <w:szCs w:val="17"/>
                                      </w:rPr>
                                      <w:br/>
                                    </w:r>
                                    <w:hyperlink r:id="rId24" w:history="1">
                                      <w:r>
                                        <w:rPr>
                                          <w:rStyle w:val="Strong"/>
                                          <w:rFonts w:ascii="Verdana" w:eastAsia="Times New Roman" w:hAnsi="Verdana"/>
                                          <w:color w:val="002665"/>
                                          <w:sz w:val="18"/>
                                          <w:szCs w:val="18"/>
                                        </w:rPr>
                                        <w:t xml:space="preserve">IAH experts advise on </w:t>
                                      </w:r>
                                      <w:proofErr w:type="spellStart"/>
                                      <w:r>
                                        <w:rPr>
                                          <w:rStyle w:val="Strong"/>
                                          <w:rFonts w:ascii="Verdana" w:eastAsia="Times New Roman" w:hAnsi="Verdana"/>
                                          <w:color w:val="002665"/>
                                          <w:sz w:val="18"/>
                                          <w:szCs w:val="18"/>
                                        </w:rPr>
                                        <w:t>rinderpest</w:t>
                                      </w:r>
                                      <w:proofErr w:type="spellEnd"/>
                                      <w:r>
                                        <w:rPr>
                                          <w:rStyle w:val="Strong"/>
                                          <w:rFonts w:ascii="Verdana" w:eastAsia="Times New Roman" w:hAnsi="Verdana"/>
                                          <w:color w:val="002665"/>
                                          <w:sz w:val="18"/>
                                          <w:szCs w:val="18"/>
                                        </w:rPr>
                                        <w:t xml:space="preserve"> eradication</w:t>
                                      </w:r>
                                    </w:hyperlink>
                                  </w:p>
                                </w:tc>
                              </w:tr>
                            </w:tbl>
                            <w:p w:rsidR="00B13953" w:rsidRDefault="00B13953">
                              <w:pPr>
                                <w:rPr>
                                  <w:rFonts w:asciiTheme="minorHAnsi" w:eastAsiaTheme="minorEastAsia" w:hAnsiTheme="minorHAnsi" w:cstheme="minorBidi"/>
                                  <w:sz w:val="22"/>
                                  <w:szCs w:val="22"/>
                                </w:rPr>
                              </w:pPr>
                            </w:p>
                          </w:tc>
                        </w:tr>
                      </w:tbl>
                      <w:tbl>
                        <w:tblPr>
                          <w:tblpPr w:leftFromText="45" w:rightFromText="45" w:vertAnchor="text"/>
                          <w:tblW w:w="4125" w:type="dxa"/>
                          <w:tblCellSpacing w:w="15" w:type="dxa"/>
                          <w:shd w:val="clear" w:color="auto" w:fill="FFFFFF"/>
                          <w:tblLook w:val="04A0"/>
                        </w:tblPr>
                        <w:tblGrid>
                          <w:gridCol w:w="4125"/>
                        </w:tblGrid>
                        <w:tr w:rsidR="00B13953">
                          <w:trPr>
                            <w:tblCellSpacing w:w="15" w:type="dxa"/>
                          </w:trPr>
                          <w:tc>
                            <w:tcPr>
                              <w:tcW w:w="4050" w:type="dxa"/>
                              <w:shd w:val="clear" w:color="auto" w:fill="FFFFFF"/>
                              <w:tcMar>
                                <w:top w:w="15" w:type="dxa"/>
                                <w:left w:w="0" w:type="dxa"/>
                                <w:bottom w:w="15" w:type="dxa"/>
                                <w:right w:w="15" w:type="dxa"/>
                              </w:tcMar>
                              <w:vAlign w:val="center"/>
                              <w:hideMark/>
                            </w:tcPr>
                            <w:p w:rsidR="00B13953" w:rsidRDefault="00B13953">
                              <w:pPr>
                                <w:spacing w:after="240" w:line="210" w:lineRule="atLeast"/>
                                <w:rPr>
                                  <w:rFonts w:ascii="Verdana" w:eastAsia="Times New Roman" w:hAnsi="Verdana"/>
                                  <w:color w:val="000000"/>
                                  <w:sz w:val="17"/>
                                  <w:szCs w:val="17"/>
                                </w:rPr>
                              </w:pPr>
                              <w:r>
                                <w:rPr>
                                  <w:rFonts w:ascii="Verdana" w:eastAsia="Times New Roman" w:hAnsi="Verdana"/>
                                  <w:color w:val="000000"/>
                                  <w:sz w:val="17"/>
                                  <w:szCs w:val="17"/>
                                </w:rPr>
                                <w:t>Scientists from the Institute for Animal Health, an institute of BBSRC, played an important role in surveillance and training to help consign cattle plague to the history books. At a special meeting of the UN Food and Agriculture Organisation it was announced that</w:t>
                              </w:r>
                              <w:proofErr w:type="gramStart"/>
                              <w:r>
                                <w:rPr>
                                  <w:rFonts w:ascii="Verdana" w:eastAsia="Times New Roman" w:hAnsi="Verdana"/>
                                  <w:color w:val="000000"/>
                                  <w:sz w:val="17"/>
                                  <w:szCs w:val="17"/>
                                </w:rPr>
                                <w:t>  the</w:t>
                              </w:r>
                              <w:proofErr w:type="gramEnd"/>
                              <w:r>
                                <w:rPr>
                                  <w:rFonts w:ascii="Verdana" w:eastAsia="Times New Roman" w:hAnsi="Verdana"/>
                                  <w:color w:val="000000"/>
                                  <w:sz w:val="17"/>
                                  <w:szCs w:val="17"/>
                                </w:rPr>
                                <w:t xml:space="preserve"> </w:t>
                              </w:r>
                              <w:proofErr w:type="spellStart"/>
                              <w:r>
                                <w:rPr>
                                  <w:rFonts w:ascii="Verdana" w:eastAsia="Times New Roman" w:hAnsi="Verdana"/>
                                  <w:color w:val="000000"/>
                                  <w:sz w:val="17"/>
                                  <w:szCs w:val="17"/>
                                </w:rPr>
                                <w:t>rinderpest</w:t>
                              </w:r>
                              <w:proofErr w:type="spellEnd"/>
                              <w:r>
                                <w:rPr>
                                  <w:rFonts w:ascii="Verdana" w:eastAsia="Times New Roman" w:hAnsi="Verdana"/>
                                  <w:color w:val="000000"/>
                                  <w:sz w:val="17"/>
                                  <w:szCs w:val="17"/>
                                </w:rPr>
                                <w:t xml:space="preserve"> virus has been eliminated.</w:t>
                              </w:r>
                            </w:p>
                          </w:tc>
                        </w:tr>
                      </w:tbl>
                      <w:p w:rsidR="00B13953" w:rsidRDefault="00B13953">
                        <w:pPr>
                          <w:rPr>
                            <w:rFonts w:asciiTheme="minorHAnsi" w:eastAsiaTheme="minorEastAsia" w:hAnsiTheme="minorHAnsi" w:cstheme="minorBidi"/>
                            <w:sz w:val="22"/>
                            <w:szCs w:val="22"/>
                          </w:rPr>
                        </w:pPr>
                      </w:p>
                    </w:tc>
                    <w:tc>
                      <w:tcPr>
                        <w:tcW w:w="4185" w:type="dxa"/>
                        <w:tcBorders>
                          <w:top w:val="single" w:sz="6" w:space="0" w:color="F2F2F0"/>
                          <w:left w:val="single" w:sz="2" w:space="0" w:color="FFFFFF"/>
                          <w:bottom w:val="nil"/>
                          <w:right w:val="single" w:sz="6" w:space="0" w:color="F2F2F0"/>
                        </w:tcBorders>
                        <w:shd w:val="clear" w:color="auto" w:fill="FFFFFF"/>
                        <w:tcMar>
                          <w:top w:w="150" w:type="dxa"/>
                          <w:left w:w="0" w:type="dxa"/>
                          <w:bottom w:w="75" w:type="dxa"/>
                          <w:right w:w="150" w:type="dxa"/>
                        </w:tcMar>
                        <w:hideMark/>
                      </w:tcPr>
                      <w:tbl>
                        <w:tblPr>
                          <w:tblW w:w="0" w:type="auto"/>
                          <w:tblCellSpacing w:w="0" w:type="dxa"/>
                          <w:tblLook w:val="04A0"/>
                        </w:tblPr>
                        <w:tblGrid>
                          <w:gridCol w:w="4080"/>
                        </w:tblGrid>
                        <w:tr w:rsidR="00B13953">
                          <w:trPr>
                            <w:tblCellSpacing w:w="0" w:type="dxa"/>
                          </w:trPr>
                          <w:tc>
                            <w:tcPr>
                              <w:tcW w:w="0" w:type="auto"/>
                              <w:tcMar>
                                <w:top w:w="15" w:type="dxa"/>
                                <w:left w:w="15" w:type="dxa"/>
                                <w:bottom w:w="15" w:type="dxa"/>
                                <w:right w:w="15" w:type="dxa"/>
                              </w:tcMar>
                              <w:hideMark/>
                            </w:tcPr>
                            <w:tbl>
                              <w:tblPr>
                                <w:tblpPr w:leftFromText="45" w:rightFromText="45" w:vertAnchor="text"/>
                                <w:tblW w:w="4050" w:type="dxa"/>
                                <w:tblCellSpacing w:w="15" w:type="dxa"/>
                                <w:tblCellMar>
                                  <w:left w:w="0" w:type="dxa"/>
                                  <w:right w:w="0" w:type="dxa"/>
                                </w:tblCellMar>
                                <w:tblLook w:val="04A0"/>
                              </w:tblPr>
                              <w:tblGrid>
                                <w:gridCol w:w="825"/>
                                <w:gridCol w:w="3225"/>
                              </w:tblGrid>
                              <w:tr w:rsidR="00B13953">
                                <w:trPr>
                                  <w:trHeight w:val="750"/>
                                  <w:tblCellSpacing w:w="15" w:type="dxa"/>
                                </w:trPr>
                                <w:tc>
                                  <w:tcPr>
                                    <w:tcW w:w="750" w:type="dxa"/>
                                    <w:vAlign w:val="center"/>
                                    <w:hideMark/>
                                  </w:tcPr>
                                  <w:p w:rsidR="00B13953" w:rsidRDefault="00B13953">
                                    <w:pPr>
                                      <w:rPr>
                                        <w:rFonts w:ascii="Verdana" w:eastAsia="Times New Roman" w:hAnsi="Verdana"/>
                                        <w:sz w:val="17"/>
                                        <w:szCs w:val="17"/>
                                      </w:rPr>
                                    </w:pPr>
                                    <w:r>
                                      <w:rPr>
                                        <w:rFonts w:ascii="Verdana" w:eastAsia="Times New Roman" w:hAnsi="Verdana"/>
                                        <w:noProof/>
                                        <w:sz w:val="17"/>
                                        <w:szCs w:val="17"/>
                                      </w:rPr>
                                      <w:drawing>
                                        <wp:inline distT="0" distB="0" distL="0" distR="0">
                                          <wp:extent cx="476250" cy="476250"/>
                                          <wp:effectExtent l="19050" t="0" r="0" b="0"/>
                                          <wp:docPr id="6" name="Picture 6" descr="http://www.mailingm.co.uk/13/admin/temp/newsletters/167/pencil-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ilingm.co.uk/13/admin/temp/newsletters/167/pencil-paper.jpg"/>
                                                  <pic:cNvPicPr>
                                                    <a:picLocks noChangeAspect="1" noChangeArrowheads="1"/>
                                                  </pic:cNvPicPr>
                                                </pic:nvPicPr>
                                                <pic:blipFill>
                                                  <a:blip r:embed="rId25"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0" w:type="auto"/>
                                    <w:vAlign w:val="center"/>
                                    <w:hideMark/>
                                  </w:tcPr>
                                  <w:p w:rsidR="00B13953" w:rsidRDefault="00B13953">
                                    <w:pPr>
                                      <w:rPr>
                                        <w:rFonts w:ascii="Verdana" w:eastAsia="Times New Roman" w:hAnsi="Verdana"/>
                                        <w:sz w:val="17"/>
                                        <w:szCs w:val="17"/>
                                      </w:rPr>
                                    </w:pPr>
                                    <w:hyperlink r:id="rId26" w:history="1">
                                      <w:r>
                                        <w:rPr>
                                          <w:rStyle w:val="Strong"/>
                                          <w:rFonts w:ascii="Verdana" w:eastAsia="Times New Roman" w:hAnsi="Verdana"/>
                                          <w:color w:val="A20054"/>
                                          <w:sz w:val="18"/>
                                          <w:szCs w:val="18"/>
                                        </w:rPr>
                                        <w:t>Policy</w:t>
                                      </w:r>
                                    </w:hyperlink>
                                    <w:r>
                                      <w:rPr>
                                        <w:rFonts w:ascii="Verdana" w:eastAsia="Times New Roman" w:hAnsi="Verdana"/>
                                        <w:sz w:val="17"/>
                                        <w:szCs w:val="17"/>
                                      </w:rPr>
                                      <w:br/>
                                    </w:r>
                                    <w:hyperlink r:id="rId27" w:history="1">
                                      <w:r>
                                        <w:rPr>
                                          <w:rStyle w:val="Strong"/>
                                          <w:rFonts w:ascii="Verdana" w:eastAsia="Times New Roman" w:hAnsi="Verdana"/>
                                          <w:color w:val="002665"/>
                                          <w:sz w:val="18"/>
                                          <w:szCs w:val="18"/>
                                        </w:rPr>
                                        <w:t>Joint BBSRC/EPSRC response to Dialogue report</w:t>
                                      </w:r>
                                    </w:hyperlink>
                                  </w:p>
                                </w:tc>
                              </w:tr>
                            </w:tbl>
                            <w:p w:rsidR="00B13953" w:rsidRDefault="00B13953">
                              <w:pPr>
                                <w:rPr>
                                  <w:rFonts w:asciiTheme="minorHAnsi" w:eastAsiaTheme="minorEastAsia" w:hAnsiTheme="minorHAnsi" w:cstheme="minorBidi"/>
                                  <w:sz w:val="22"/>
                                  <w:szCs w:val="22"/>
                                </w:rPr>
                              </w:pPr>
                            </w:p>
                          </w:tc>
                        </w:tr>
                      </w:tbl>
                      <w:tbl>
                        <w:tblPr>
                          <w:tblpPr w:leftFromText="45" w:rightFromText="45" w:vertAnchor="text"/>
                          <w:tblW w:w="4125" w:type="dxa"/>
                          <w:tblCellSpacing w:w="15" w:type="dxa"/>
                          <w:shd w:val="clear" w:color="auto" w:fill="FFFFFF"/>
                          <w:tblLook w:val="04A0"/>
                        </w:tblPr>
                        <w:tblGrid>
                          <w:gridCol w:w="4125"/>
                        </w:tblGrid>
                        <w:tr w:rsidR="00B13953">
                          <w:trPr>
                            <w:tblCellSpacing w:w="15" w:type="dxa"/>
                          </w:trPr>
                          <w:tc>
                            <w:tcPr>
                              <w:tcW w:w="4050" w:type="dxa"/>
                              <w:shd w:val="clear" w:color="auto" w:fill="FFFFFF"/>
                              <w:tcMar>
                                <w:top w:w="15" w:type="dxa"/>
                                <w:left w:w="15" w:type="dxa"/>
                                <w:bottom w:w="15" w:type="dxa"/>
                                <w:right w:w="15" w:type="dxa"/>
                              </w:tcMar>
                              <w:vAlign w:val="center"/>
                              <w:hideMark/>
                            </w:tcPr>
                            <w:p w:rsidR="00B13953" w:rsidRDefault="00B13953">
                              <w:pPr>
                                <w:spacing w:line="210" w:lineRule="atLeast"/>
                                <w:rPr>
                                  <w:rFonts w:ascii="Verdana" w:eastAsia="Times New Roman" w:hAnsi="Verdana"/>
                                  <w:color w:val="000000"/>
                                  <w:sz w:val="17"/>
                                  <w:szCs w:val="17"/>
                                </w:rPr>
                              </w:pPr>
                              <w:r>
                                <w:rPr>
                                  <w:rFonts w:ascii="Verdana" w:eastAsia="Times New Roman" w:hAnsi="Verdana"/>
                                  <w:color w:val="000000"/>
                                  <w:sz w:val="17"/>
                                  <w:szCs w:val="17"/>
                                </w:rPr>
                                <w:t xml:space="preserve">BBSRC and EPSRC have set out the actions the research </w:t>
                              </w:r>
                              <w:proofErr w:type="spellStart"/>
                              <w:r>
                                <w:rPr>
                                  <w:rFonts w:ascii="Verdana" w:eastAsia="Times New Roman" w:hAnsi="Verdana"/>
                                  <w:color w:val="000000"/>
                                  <w:sz w:val="17"/>
                                  <w:szCs w:val="17"/>
                                </w:rPr>
                                <w:t>councils</w:t>
                              </w:r>
                              <w:proofErr w:type="spellEnd"/>
                              <w:r>
                                <w:rPr>
                                  <w:rFonts w:ascii="Verdana" w:eastAsia="Times New Roman" w:hAnsi="Verdana"/>
                                  <w:color w:val="000000"/>
                                  <w:sz w:val="17"/>
                                  <w:szCs w:val="17"/>
                                </w:rPr>
                                <w:t xml:space="preserve"> plan to take in response to the Synthetic Biology Dialogue report published in the Summer. BBSRC and EPSRC who led on the Dialogue have written to all 168 contributors highlighting their commitment to taking the report's findings seriously.</w:t>
                              </w:r>
                            </w:p>
                          </w:tc>
                        </w:tr>
                      </w:tbl>
                      <w:p w:rsidR="00B13953" w:rsidRDefault="00B13953">
                        <w:pPr>
                          <w:rPr>
                            <w:rFonts w:asciiTheme="minorHAnsi" w:eastAsiaTheme="minorEastAsia" w:hAnsiTheme="minorHAnsi" w:cstheme="minorBidi"/>
                            <w:sz w:val="22"/>
                            <w:szCs w:val="22"/>
                          </w:rPr>
                        </w:pPr>
                      </w:p>
                    </w:tc>
                  </w:tr>
                  <w:tr w:rsidR="00B13953">
                    <w:trPr>
                      <w:tblCellSpacing w:w="0" w:type="dxa"/>
                    </w:trPr>
                    <w:tc>
                      <w:tcPr>
                        <w:tcW w:w="0" w:type="auto"/>
                        <w:vAlign w:val="center"/>
                        <w:hideMark/>
                      </w:tcPr>
                      <w:p w:rsidR="00B13953" w:rsidRDefault="00B13953">
                        <w:pPr>
                          <w:rPr>
                            <w:rFonts w:asciiTheme="minorHAnsi" w:eastAsiaTheme="minorEastAsia" w:hAnsiTheme="minorHAnsi" w:cstheme="minorBidi"/>
                            <w:sz w:val="22"/>
                            <w:szCs w:val="22"/>
                          </w:rPr>
                        </w:pPr>
                      </w:p>
                    </w:tc>
                    <w:tc>
                      <w:tcPr>
                        <w:tcW w:w="0" w:type="auto"/>
                        <w:vAlign w:val="center"/>
                        <w:hideMark/>
                      </w:tcPr>
                      <w:p w:rsidR="00B13953" w:rsidRDefault="00B13953">
                        <w:pPr>
                          <w:rPr>
                            <w:rFonts w:asciiTheme="minorHAnsi" w:eastAsiaTheme="minorEastAsia" w:hAnsiTheme="minorHAnsi" w:cstheme="minorBidi"/>
                            <w:sz w:val="22"/>
                            <w:szCs w:val="22"/>
                          </w:rPr>
                        </w:pPr>
                      </w:p>
                    </w:tc>
                  </w:tr>
                </w:tbl>
                <w:p w:rsidR="00B13953" w:rsidRDefault="00B13953">
                  <w:pPr>
                    <w:rPr>
                      <w:rFonts w:asciiTheme="minorHAnsi" w:eastAsiaTheme="minorEastAsia" w:hAnsiTheme="minorHAnsi" w:cstheme="minorBidi"/>
                      <w:sz w:val="22"/>
                      <w:szCs w:val="22"/>
                    </w:rPr>
                  </w:pPr>
                </w:p>
              </w:tc>
            </w:tr>
            <w:tr w:rsidR="00B13953">
              <w:trPr>
                <w:tblCellSpacing w:w="0" w:type="dxa"/>
              </w:trPr>
              <w:tc>
                <w:tcPr>
                  <w:tcW w:w="0" w:type="auto"/>
                  <w:tcBorders>
                    <w:top w:val="single" w:sz="6" w:space="0" w:color="F2F2F0"/>
                    <w:left w:val="single" w:sz="6" w:space="0" w:color="F2F2F0"/>
                    <w:bottom w:val="nil"/>
                    <w:right w:val="single" w:sz="6" w:space="0" w:color="F2F2F0"/>
                  </w:tcBorders>
                  <w:tcMar>
                    <w:top w:w="225" w:type="dxa"/>
                    <w:left w:w="150" w:type="dxa"/>
                    <w:bottom w:w="225" w:type="dxa"/>
                    <w:right w:w="75" w:type="dxa"/>
                  </w:tcMar>
                  <w:hideMark/>
                </w:tcPr>
                <w:p w:rsidR="00B13953" w:rsidRDefault="00B13953">
                  <w:pPr>
                    <w:pStyle w:val="NormalWeb"/>
                  </w:pPr>
                  <w:hyperlink r:id="rId28" w:history="1">
                    <w:r>
                      <w:rPr>
                        <w:rStyle w:val="Strong"/>
                        <w:color w:val="A20054"/>
                        <w:sz w:val="20"/>
                        <w:szCs w:val="20"/>
                      </w:rPr>
                      <w:t>International opportunities</w:t>
                    </w:r>
                  </w:hyperlink>
                  <w:r>
                    <w:br/>
                  </w:r>
                  <w:hyperlink r:id="rId29" w:history="1">
                    <w:r>
                      <w:rPr>
                        <w:rStyle w:val="Hyperlink"/>
                      </w:rPr>
                      <w:t>BBSRC International workshops</w:t>
                    </w:r>
                  </w:hyperlink>
                  <w:r>
                    <w:br/>
                    <w:t>A scheme to match UK scientists with international counterparts to explore opportunities for international collaboration. Deadline for applications - 24 November 2010.</w:t>
                  </w:r>
                  <w:r>
                    <w:br/>
                  </w:r>
                  <w:r>
                    <w:br/>
                  </w:r>
                  <w:hyperlink r:id="rId30" w:history="1">
                    <w:r>
                      <w:rPr>
                        <w:rStyle w:val="Hyperlink"/>
                      </w:rPr>
                      <w:t>BBSRC International Partnering Awards</w:t>
                    </w:r>
                  </w:hyperlink>
                  <w:r>
                    <w:br/>
                    <w:t>Awards available for partnerships between UK scientists and China, India, Japan and the US. Deadline for applications - 24 November 2010.</w:t>
                  </w:r>
                  <w:r>
                    <w:br/>
                  </w:r>
                  <w:r>
                    <w:br/>
                  </w:r>
                  <w:hyperlink r:id="rId31" w:history="1">
                    <w:r>
                      <w:rPr>
                        <w:rStyle w:val="Hyperlink"/>
                      </w:rPr>
                      <w:t>BBSRC International Scientific Interchange Scheme (ISIS</w:t>
                    </w:r>
                    <w:proofErr w:type="gramStart"/>
                    <w:r>
                      <w:rPr>
                        <w:rStyle w:val="Hyperlink"/>
                      </w:rPr>
                      <w:t>)</w:t>
                    </w:r>
                    <w:proofErr w:type="gramEnd"/>
                    <w:r>
                      <w:rPr>
                        <w:color w:val="002665"/>
                        <w:u w:val="single"/>
                      </w:rPr>
                      <w:br/>
                    </w:r>
                  </w:hyperlink>
                  <w:r>
                    <w:t>Ongoing scheme to help BBSRC-funded scientists add an international dimension to their work.</w:t>
                  </w:r>
                </w:p>
              </w:tc>
            </w:tr>
            <w:tr w:rsidR="00B13953">
              <w:trPr>
                <w:tblCellSpacing w:w="0" w:type="dxa"/>
              </w:trPr>
              <w:tc>
                <w:tcPr>
                  <w:tcW w:w="0" w:type="auto"/>
                  <w:tcBorders>
                    <w:top w:val="single" w:sz="6" w:space="0" w:color="F2F2F0"/>
                    <w:left w:val="single" w:sz="6" w:space="0" w:color="F2F2F0"/>
                    <w:bottom w:val="nil"/>
                    <w:right w:val="single" w:sz="6" w:space="0" w:color="F2F2F0"/>
                  </w:tcBorders>
                  <w:tcMar>
                    <w:top w:w="225" w:type="dxa"/>
                    <w:left w:w="150" w:type="dxa"/>
                    <w:bottom w:w="225" w:type="dxa"/>
                    <w:right w:w="75" w:type="dxa"/>
                  </w:tcMar>
                  <w:hideMark/>
                </w:tcPr>
                <w:p w:rsidR="00B13953" w:rsidRDefault="00B13953">
                  <w:pPr>
                    <w:pStyle w:val="NormalWeb"/>
                  </w:pPr>
                  <w:hyperlink r:id="rId32" w:history="1">
                    <w:r>
                      <w:rPr>
                        <w:rStyle w:val="Hyperlink"/>
                        <w:b/>
                        <w:bCs/>
                        <w:color w:val="A20054"/>
                        <w:sz w:val="20"/>
                        <w:szCs w:val="20"/>
                        <w:u w:val="none"/>
                      </w:rPr>
                      <w:t>Events</w:t>
                    </w:r>
                  </w:hyperlink>
                  <w:r>
                    <w:br/>
                  </w:r>
                  <w:hyperlink r:id="rId33" w:history="1">
                    <w:r>
                      <w:rPr>
                        <w:rStyle w:val="Hyperlink"/>
                      </w:rPr>
                      <w:t>Practical proteomics</w:t>
                    </w:r>
                  </w:hyperlink>
                  <w:r>
                    <w:br/>
                    <w:t>13-15 December 2010.</w:t>
                  </w:r>
                  <w:r>
                    <w:br/>
                  </w:r>
                  <w:r>
                    <w:br/>
                  </w:r>
                  <w:hyperlink r:id="rId34" w:history="1">
                    <w:r>
                      <w:rPr>
                        <w:rStyle w:val="Hyperlink"/>
                      </w:rPr>
                      <w:t xml:space="preserve">UK National Stem Cell Network fourth annual </w:t>
                    </w:r>
                    <w:proofErr w:type="gramStart"/>
                    <w:r>
                      <w:rPr>
                        <w:rStyle w:val="Hyperlink"/>
                      </w:rPr>
                      <w:t>stem</w:t>
                    </w:r>
                    <w:proofErr w:type="gramEnd"/>
                    <w:r>
                      <w:rPr>
                        <w:rStyle w:val="Hyperlink"/>
                      </w:rPr>
                      <w:t xml:space="preserve"> cell conference</w:t>
                    </w:r>
                    <w:r>
                      <w:rPr>
                        <w:color w:val="002665"/>
                        <w:u w:val="single"/>
                      </w:rPr>
                      <w:br/>
                    </w:r>
                  </w:hyperlink>
                  <w:r>
                    <w:t>30 March - 1 April 2011.</w:t>
                  </w:r>
                  <w:r>
                    <w:br/>
                  </w:r>
                  <w:r>
                    <w:br/>
                  </w:r>
                  <w:hyperlink r:id="rId35" w:history="1">
                    <w:r>
                      <w:rPr>
                        <w:rStyle w:val="Hyperlink"/>
                      </w:rPr>
                      <w:t>Food security challenges and opportunities for animal science</w:t>
                    </w:r>
                    <w:r>
                      <w:rPr>
                        <w:color w:val="002665"/>
                        <w:u w:val="single"/>
                      </w:rPr>
                      <w:br/>
                    </w:r>
                  </w:hyperlink>
                  <w:r>
                    <w:t>4-6 April 2011.</w:t>
                  </w:r>
                  <w:r>
                    <w:br/>
                  </w:r>
                  <w:r>
                    <w:br/>
                  </w:r>
                  <w:hyperlink r:id="rId36" w:history="1">
                    <w:r>
                      <w:rPr>
                        <w:rStyle w:val="Hyperlink"/>
                      </w:rPr>
                      <w:t xml:space="preserve">Analysis of free radicals, radical modifications and </w:t>
                    </w:r>
                    <w:proofErr w:type="spellStart"/>
                    <w:r>
                      <w:rPr>
                        <w:rStyle w:val="Hyperlink"/>
                      </w:rPr>
                      <w:t>redox</w:t>
                    </w:r>
                    <w:proofErr w:type="spellEnd"/>
                    <w:r>
                      <w:rPr>
                        <w:rStyle w:val="Hyperlink"/>
                      </w:rPr>
                      <w:t xml:space="preserve"> signalling meeting</w:t>
                    </w:r>
                  </w:hyperlink>
                  <w:r>
                    <w:br/>
                    <w:t>18-19 April 2011.</w:t>
                  </w:r>
                </w:p>
              </w:tc>
            </w:tr>
            <w:tr w:rsidR="00B13953">
              <w:trPr>
                <w:tblCellSpacing w:w="0" w:type="dxa"/>
              </w:trPr>
              <w:tc>
                <w:tcPr>
                  <w:tcW w:w="0" w:type="auto"/>
                  <w:tcBorders>
                    <w:top w:val="single" w:sz="6" w:space="0" w:color="F2F2F0"/>
                    <w:left w:val="single" w:sz="6" w:space="0" w:color="F2F2F0"/>
                    <w:bottom w:val="nil"/>
                    <w:right w:val="single" w:sz="6" w:space="0" w:color="F2F2F0"/>
                  </w:tcBorders>
                  <w:tcMar>
                    <w:top w:w="75" w:type="dxa"/>
                    <w:left w:w="150" w:type="dxa"/>
                    <w:bottom w:w="75" w:type="dxa"/>
                    <w:right w:w="75" w:type="dxa"/>
                  </w:tcMar>
                  <w:vAlign w:val="center"/>
                  <w:hideMark/>
                </w:tcPr>
                <w:p w:rsidR="00B13953" w:rsidRDefault="00B13953">
                  <w:pPr>
                    <w:pStyle w:val="NormalWeb"/>
                    <w:jc w:val="center"/>
                  </w:pPr>
                  <w:hyperlink r:id="rId37" w:tgtFrame="_blank" w:history="1">
                    <w:r>
                      <w:rPr>
                        <w:rStyle w:val="Hyperlink"/>
                        <w:color w:val="A20054"/>
                      </w:rPr>
                      <w:t>BBSRC</w:t>
                    </w:r>
                  </w:hyperlink>
                  <w:r>
                    <w:t xml:space="preserve"> | </w:t>
                  </w:r>
                  <w:hyperlink r:id="rId38" w:tgtFrame="_blank" w:history="1">
                    <w:r>
                      <w:rPr>
                        <w:rStyle w:val="Hyperlink"/>
                        <w:color w:val="A20054"/>
                      </w:rPr>
                      <w:t>Our science</w:t>
                    </w:r>
                  </w:hyperlink>
                  <w:r>
                    <w:t xml:space="preserve"> | </w:t>
                  </w:r>
                  <w:hyperlink r:id="rId39" w:tgtFrame="_blank" w:history="1">
                    <w:r>
                      <w:rPr>
                        <w:rStyle w:val="Hyperlink"/>
                        <w:color w:val="A20054"/>
                      </w:rPr>
                      <w:t>Working with business</w:t>
                    </w:r>
                  </w:hyperlink>
                  <w:r>
                    <w:t xml:space="preserve"> | </w:t>
                  </w:r>
                  <w:hyperlink r:id="rId40" w:tgtFrame="_blank" w:history="1">
                    <w:r>
                      <w:rPr>
                        <w:rStyle w:val="Hyperlink"/>
                        <w:color w:val="A20054"/>
                      </w:rPr>
                      <w:t>News, features and events</w:t>
                    </w:r>
                  </w:hyperlink>
                  <w:r>
                    <w:t xml:space="preserve"> | </w:t>
                  </w:r>
                  <w:hyperlink r:id="rId41" w:tgtFrame="_blank" w:history="1">
                    <w:r>
                      <w:rPr>
                        <w:rStyle w:val="Hyperlink"/>
                        <w:color w:val="A20054"/>
                      </w:rPr>
                      <w:t>Follow us on Twitter</w:t>
                    </w:r>
                  </w:hyperlink>
                </w:p>
              </w:tc>
            </w:tr>
            <w:tr w:rsidR="00B13953">
              <w:trPr>
                <w:tblCellSpacing w:w="0" w:type="dxa"/>
              </w:trPr>
              <w:tc>
                <w:tcPr>
                  <w:tcW w:w="0" w:type="auto"/>
                  <w:shd w:val="clear" w:color="auto" w:fill="606BAD"/>
                  <w:tcMar>
                    <w:top w:w="300" w:type="dxa"/>
                    <w:left w:w="300" w:type="dxa"/>
                    <w:bottom w:w="300" w:type="dxa"/>
                    <w:right w:w="300" w:type="dxa"/>
                  </w:tcMar>
                  <w:hideMark/>
                </w:tcPr>
                <w:p w:rsidR="00B13953" w:rsidRDefault="00B13953">
                  <w:pPr>
                    <w:pStyle w:val="NormalWeb"/>
                    <w:shd w:val="clear" w:color="auto" w:fill="606BAD"/>
                    <w:rPr>
                      <w:color w:val="FFFFFF"/>
                    </w:rPr>
                  </w:pPr>
                  <w:r>
                    <w:rPr>
                      <w:rStyle w:val="Strong"/>
                      <w:color w:val="FFFFFF"/>
                    </w:rPr>
                    <w:t>Our mailing address is</w:t>
                  </w:r>
                  <w:proofErr w:type="gramStart"/>
                  <w:r>
                    <w:rPr>
                      <w:rStyle w:val="Strong"/>
                      <w:color w:val="FFFFFF"/>
                    </w:rPr>
                    <w:t>:</w:t>
                  </w:r>
                  <w:proofErr w:type="gramEnd"/>
                  <w:r>
                    <w:rPr>
                      <w:color w:val="FFFFFF"/>
                    </w:rPr>
                    <w:br/>
                    <w:t>BBSRC</w:t>
                  </w:r>
                  <w:r>
                    <w:rPr>
                      <w:color w:val="FFFFFF"/>
                    </w:rPr>
                    <w:br/>
                    <w:t>Polaris House</w:t>
                  </w:r>
                  <w:r>
                    <w:rPr>
                      <w:color w:val="FFFFFF"/>
                    </w:rPr>
                    <w:br/>
                    <w:t>North Star Avenue</w:t>
                  </w:r>
                  <w:r>
                    <w:rPr>
                      <w:color w:val="FFFFFF"/>
                    </w:rPr>
                    <w:br/>
                    <w:t>Swindon, UK SN2 1UH</w:t>
                  </w:r>
                  <w:r>
                    <w:rPr>
                      <w:color w:val="FFFFFF"/>
                    </w:rPr>
                    <w:br/>
                  </w:r>
                  <w:r>
                    <w:rPr>
                      <w:color w:val="FFFFFF"/>
                    </w:rPr>
                    <w:br/>
                  </w:r>
                  <w:r>
                    <w:rPr>
                      <w:color w:val="FFFFFF"/>
                    </w:rPr>
                    <w:lastRenderedPageBreak/>
                    <w:t>Copyright (C) 2010  BBSRC All rights reserved.</w:t>
                  </w:r>
                </w:p>
                <w:p w:rsidR="00B13953" w:rsidRDefault="00B13953">
                  <w:pPr>
                    <w:pStyle w:val="NormalWeb"/>
                    <w:shd w:val="clear" w:color="auto" w:fill="606BAD"/>
                    <w:rPr>
                      <w:color w:val="FFFFFF"/>
                    </w:rPr>
                  </w:pPr>
                  <w:r>
                    <w:rPr>
                      <w:color w:val="FFFFFF"/>
                    </w:rPr>
                    <w:t>All images used in this e-mail are copyright to their respective owners. For more information, contact BBSRC's </w:t>
                  </w:r>
                  <w:hyperlink r:id="rId42" w:history="1">
                    <w:r>
                      <w:rPr>
                        <w:rStyle w:val="Hyperlink"/>
                        <w:color w:val="FFFFFF"/>
                      </w:rPr>
                      <w:t>External Relations Unit</w:t>
                    </w:r>
                  </w:hyperlink>
                  <w:r>
                    <w:rPr>
                      <w:color w:val="FFFFFF"/>
                    </w:rPr>
                    <w:t>.</w:t>
                  </w:r>
                </w:p>
                <w:p w:rsidR="00B13953" w:rsidRDefault="00B13953">
                  <w:pPr>
                    <w:pStyle w:val="NormalWeb"/>
                    <w:shd w:val="clear" w:color="auto" w:fill="606BAD"/>
                    <w:rPr>
                      <w:color w:val="FFFFFF"/>
                    </w:rPr>
                  </w:pPr>
                  <w:r>
                    <w:rPr>
                      <w:color w:val="FFFFFF"/>
                    </w:rPr>
                    <w:t xml:space="preserve">BBSRC has identified you as someone who may be interested in BBSRC events, publications or services. Your details will be held within an electronic system and will not be disclosed to third parties. If you do not wish to receive further information from BBSRC please advise us at </w:t>
                  </w:r>
                  <w:hyperlink r:id="rId43" w:history="1">
                    <w:r>
                      <w:rPr>
                        <w:rStyle w:val="Hyperlink"/>
                        <w:color w:val="FFFFFF"/>
                      </w:rPr>
                      <w:t>external.relations@bbsrc.ac.uk</w:t>
                    </w:r>
                  </w:hyperlink>
                  <w:r>
                    <w:rPr>
                      <w:color w:val="FFFFFF"/>
                    </w:rPr>
                    <w:t>.</w:t>
                  </w:r>
                </w:p>
                <w:p w:rsidR="00B13953" w:rsidRDefault="00B13953">
                  <w:pPr>
                    <w:pStyle w:val="NormalWeb"/>
                    <w:shd w:val="clear" w:color="auto" w:fill="606BAD"/>
                    <w:rPr>
                      <w:color w:val="FFFFFF"/>
                    </w:rPr>
                  </w:pPr>
                  <w:r>
                    <w:rPr>
                      <w:rStyle w:val="Strong"/>
                      <w:color w:val="FFFFFF"/>
                    </w:rPr>
                    <w:t>Disclaimer:</w:t>
                  </w:r>
                  <w:r>
                    <w:rPr>
                      <w:color w:val="FFFFFF"/>
                    </w:rPr>
                    <w:t xml:space="preserve"> This e-mail and any attachments are confidential and intended solely for the use of the recipient(s) to whom they are addressed. If you have received it in error, please destroy all copies and inform the sender. This e-mail and any attachments are believed to be free from viruses but BBSRC accepts no liability in connection therewith.</w:t>
                  </w:r>
                </w:p>
              </w:tc>
            </w:tr>
            <w:tr w:rsidR="00B13953">
              <w:trPr>
                <w:tblCellSpacing w:w="0" w:type="dxa"/>
              </w:trPr>
              <w:tc>
                <w:tcPr>
                  <w:tcW w:w="0" w:type="auto"/>
                  <w:tcMar>
                    <w:top w:w="0" w:type="dxa"/>
                    <w:left w:w="300" w:type="dxa"/>
                    <w:bottom w:w="0" w:type="dxa"/>
                    <w:right w:w="0" w:type="dxa"/>
                  </w:tcMar>
                  <w:vAlign w:val="center"/>
                  <w:hideMark/>
                </w:tcPr>
                <w:p w:rsidR="00B13953" w:rsidRDefault="00B13953">
                  <w:pPr>
                    <w:pStyle w:val="NormalWeb"/>
                    <w:spacing w:line="480" w:lineRule="auto"/>
                    <w:jc w:val="center"/>
                    <w:rPr>
                      <w:color w:val="4C4C4C"/>
                    </w:rPr>
                  </w:pPr>
                  <w:r>
                    <w:rPr>
                      <w:color w:val="4C4C4C"/>
                    </w:rPr>
                    <w:lastRenderedPageBreak/>
                    <w:t xml:space="preserve">Prefer to receive BBSRC News in plain text? - </w:t>
                  </w:r>
                  <w:hyperlink r:id="rId44" w:history="1">
                    <w:r>
                      <w:rPr>
                        <w:rStyle w:val="Hyperlink"/>
                        <w:color w:val="A20054"/>
                      </w:rPr>
                      <w:t>Update your details</w:t>
                    </w:r>
                  </w:hyperlink>
                  <w:r>
                    <w:rPr>
                      <w:color w:val="4C4C4C"/>
                    </w:rPr>
                    <w:br/>
                  </w:r>
                  <w:hyperlink r:id="rId45" w:history="1">
                    <w:r>
                      <w:rPr>
                        <w:rStyle w:val="Hyperlink"/>
                        <w:color w:val="A20054"/>
                      </w:rPr>
                      <w:t>Unsubscribe</w:t>
                    </w:r>
                  </w:hyperlink>
                </w:p>
              </w:tc>
            </w:tr>
          </w:tbl>
          <w:p w:rsidR="00B13953" w:rsidRDefault="00B13953">
            <w:pPr>
              <w:rPr>
                <w:rFonts w:asciiTheme="minorHAnsi" w:eastAsiaTheme="minorEastAsia" w:hAnsiTheme="minorHAnsi" w:cstheme="minorBidi"/>
                <w:sz w:val="22"/>
                <w:szCs w:val="22"/>
              </w:rPr>
            </w:pPr>
          </w:p>
        </w:tc>
      </w:tr>
    </w:tbl>
    <w:p w:rsidR="00B13953" w:rsidRDefault="00B13953"/>
    <w:sectPr w:rsidR="00B1395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3953"/>
    <w:rsid w:val="00B139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95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3953"/>
    <w:rPr>
      <w:rFonts w:ascii="Verdana" w:hAnsi="Verdana" w:hint="default"/>
      <w:b w:val="0"/>
      <w:bCs w:val="0"/>
      <w:color w:val="002665"/>
      <w:sz w:val="17"/>
      <w:szCs w:val="17"/>
      <w:u w:val="single"/>
    </w:rPr>
  </w:style>
  <w:style w:type="paragraph" w:styleId="NormalWeb">
    <w:name w:val="Normal (Web)"/>
    <w:basedOn w:val="Normal"/>
    <w:uiPriority w:val="99"/>
    <w:unhideWhenUsed/>
    <w:rsid w:val="00B13953"/>
    <w:pPr>
      <w:spacing w:before="100" w:beforeAutospacing="1" w:after="100" w:afterAutospacing="1"/>
    </w:pPr>
    <w:rPr>
      <w:rFonts w:ascii="Verdana" w:hAnsi="Verdana"/>
      <w:sz w:val="17"/>
      <w:szCs w:val="17"/>
    </w:rPr>
  </w:style>
  <w:style w:type="paragraph" w:customStyle="1" w:styleId="admintext">
    <w:name w:val="admintext"/>
    <w:basedOn w:val="Normal"/>
    <w:uiPriority w:val="99"/>
    <w:rsid w:val="00B13953"/>
    <w:pPr>
      <w:spacing w:before="100" w:beforeAutospacing="1" w:after="100" w:afterAutospacing="1" w:line="480" w:lineRule="auto"/>
    </w:pPr>
    <w:rPr>
      <w:rFonts w:ascii="Verdana" w:hAnsi="Verdana"/>
      <w:color w:val="4C4C4C"/>
      <w:sz w:val="15"/>
      <w:szCs w:val="15"/>
    </w:rPr>
  </w:style>
  <w:style w:type="paragraph" w:customStyle="1" w:styleId="subtitle">
    <w:name w:val="subtitle"/>
    <w:basedOn w:val="Normal"/>
    <w:uiPriority w:val="99"/>
    <w:rsid w:val="00B13953"/>
    <w:pPr>
      <w:spacing w:before="100" w:beforeAutospacing="1" w:after="100" w:afterAutospacing="1"/>
    </w:pPr>
    <w:rPr>
      <w:rFonts w:ascii="Verdana" w:hAnsi="Verdana"/>
      <w:b/>
      <w:bCs/>
      <w:color w:val="002665"/>
      <w:sz w:val="18"/>
      <w:szCs w:val="18"/>
    </w:rPr>
  </w:style>
  <w:style w:type="character" w:customStyle="1" w:styleId="defaulttext1">
    <w:name w:val="defaulttext1"/>
    <w:basedOn w:val="DefaultParagraphFont"/>
    <w:rsid w:val="00B13953"/>
    <w:rPr>
      <w:rFonts w:ascii="Verdana" w:hAnsi="Verdana" w:hint="default"/>
      <w:color w:val="000000"/>
      <w:sz w:val="17"/>
      <w:szCs w:val="17"/>
      <w:shd w:val="clear" w:color="auto" w:fill="FFFFFF"/>
    </w:rPr>
  </w:style>
  <w:style w:type="character" w:styleId="Strong">
    <w:name w:val="Strong"/>
    <w:basedOn w:val="DefaultParagraphFont"/>
    <w:uiPriority w:val="22"/>
    <w:qFormat/>
    <w:rsid w:val="00B13953"/>
    <w:rPr>
      <w:b/>
      <w:bCs/>
    </w:rPr>
  </w:style>
  <w:style w:type="character" w:styleId="Emphasis">
    <w:name w:val="Emphasis"/>
    <w:basedOn w:val="DefaultParagraphFont"/>
    <w:uiPriority w:val="20"/>
    <w:qFormat/>
    <w:rsid w:val="00B13953"/>
    <w:rPr>
      <w:i/>
      <w:iCs/>
    </w:rPr>
  </w:style>
  <w:style w:type="paragraph" w:styleId="BalloonText">
    <w:name w:val="Balloon Text"/>
    <w:basedOn w:val="Normal"/>
    <w:link w:val="BalloonTextChar"/>
    <w:uiPriority w:val="99"/>
    <w:semiHidden/>
    <w:unhideWhenUsed/>
    <w:rsid w:val="00B13953"/>
    <w:rPr>
      <w:rFonts w:ascii="Tahoma" w:hAnsi="Tahoma" w:cs="Tahoma"/>
      <w:sz w:val="16"/>
      <w:szCs w:val="16"/>
    </w:rPr>
  </w:style>
  <w:style w:type="character" w:customStyle="1" w:styleId="BalloonTextChar">
    <w:name w:val="Balloon Text Char"/>
    <w:basedOn w:val="DefaultParagraphFont"/>
    <w:link w:val="BalloonText"/>
    <w:uiPriority w:val="99"/>
    <w:semiHidden/>
    <w:rsid w:val="00B13953"/>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11507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lingm.co.uk/13/link.php?M=1371831&amp;N=367&amp;L=295&amp;F=H" TargetMode="External"/><Relationship Id="rId13" Type="http://schemas.openxmlformats.org/officeDocument/2006/relationships/hyperlink" Target="http://www.mailingm.co.uk/13/link.php?M=1371831&amp;N=367&amp;L=316&amp;F=H" TargetMode="External"/><Relationship Id="rId18" Type="http://schemas.openxmlformats.org/officeDocument/2006/relationships/hyperlink" Target="http://www.mailingm.co.uk/13/link.php?M=1371831&amp;N=367&amp;L=533&amp;F=H" TargetMode="External"/><Relationship Id="rId26" Type="http://schemas.openxmlformats.org/officeDocument/2006/relationships/hyperlink" Target="http://www.mailingm.co.uk/13/link.php?M=1371831&amp;N=367&amp;L=538&amp;F=H" TargetMode="External"/><Relationship Id="rId39" Type="http://schemas.openxmlformats.org/officeDocument/2006/relationships/hyperlink" Target="http://www.mailingm.co.uk/13/link.php?M=1371831&amp;N=367&amp;L=3&amp;F=H" TargetMode="External"/><Relationship Id="rId3" Type="http://schemas.openxmlformats.org/officeDocument/2006/relationships/webSettings" Target="webSettings.xml"/><Relationship Id="rId21" Type="http://schemas.openxmlformats.org/officeDocument/2006/relationships/hyperlink" Target="http://www.mailingm.co.uk/13/link.php?M=1371831&amp;N=367&amp;L=524&amp;F=H" TargetMode="External"/><Relationship Id="rId34" Type="http://schemas.openxmlformats.org/officeDocument/2006/relationships/hyperlink" Target="http://www.mailingm.co.uk/13/link.php?M=1371831&amp;N=367&amp;L=531&amp;F=H" TargetMode="External"/><Relationship Id="rId42" Type="http://schemas.openxmlformats.org/officeDocument/2006/relationships/hyperlink" Target="mailto:external.relations@bbsrc.ac.uk" TargetMode="External"/><Relationship Id="rId47"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mailingm.co.uk/13/link.php?M=1371831&amp;N=367&amp;L=526&amp;F=H" TargetMode="External"/><Relationship Id="rId17" Type="http://schemas.openxmlformats.org/officeDocument/2006/relationships/hyperlink" Target="http://www.mailingm.co.uk/13/link.php?M=1371831&amp;N=367&amp;L=319&amp;F=H" TargetMode="External"/><Relationship Id="rId25" Type="http://schemas.openxmlformats.org/officeDocument/2006/relationships/image" Target="media/image6.jpeg"/><Relationship Id="rId33" Type="http://schemas.openxmlformats.org/officeDocument/2006/relationships/hyperlink" Target="http://www.mailingm.co.uk/13/link.php?M=1371831&amp;N=367&amp;L=539&amp;F=H" TargetMode="External"/><Relationship Id="rId38" Type="http://schemas.openxmlformats.org/officeDocument/2006/relationships/hyperlink" Target="http://www.mailingm.co.uk/13/link.php?M=1371831&amp;N=367&amp;L=1&amp;F=H"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hyperlink" Target="http://www.mailingm.co.uk/13/link.php?M=1371831&amp;N=367&amp;L=538&amp;F=H" TargetMode="External"/><Relationship Id="rId29" Type="http://schemas.openxmlformats.org/officeDocument/2006/relationships/hyperlink" Target="http://www.mailingm.co.uk/13/link.php?M=1371831&amp;N=367&amp;L=530&amp;F=H" TargetMode="External"/><Relationship Id="rId41" Type="http://schemas.openxmlformats.org/officeDocument/2006/relationships/hyperlink" Target="http://www.mailingm.co.uk/13/link.php?M=1371831&amp;N=367&amp;L=5&amp;F=H" TargetMode="External"/><Relationship Id="rId1" Type="http://schemas.openxmlformats.org/officeDocument/2006/relationships/styles" Target="styles.xml"/><Relationship Id="rId6" Type="http://schemas.openxmlformats.org/officeDocument/2006/relationships/hyperlink" Target="http://www.mailingm.co.uk/13/link.php?M=1371831&amp;N=367&amp;L=532&amp;F=H" TargetMode="External"/><Relationship Id="rId11" Type="http://schemas.openxmlformats.org/officeDocument/2006/relationships/hyperlink" Target="http://www.mailingm.co.uk/13/link.php?M=1371831&amp;N=367&amp;L=320&amp;F=H" TargetMode="External"/><Relationship Id="rId24" Type="http://schemas.openxmlformats.org/officeDocument/2006/relationships/hyperlink" Target="http://www.mailingm.co.uk/13/link.php?M=1371831&amp;N=367&amp;L=527&amp;F=H" TargetMode="External"/><Relationship Id="rId32" Type="http://schemas.openxmlformats.org/officeDocument/2006/relationships/hyperlink" Target="http://www.mailingm.co.uk/13/link.php?M=1371831&amp;N=367&amp;L=296&amp;F=H" TargetMode="External"/><Relationship Id="rId37" Type="http://schemas.openxmlformats.org/officeDocument/2006/relationships/hyperlink" Target="http://www.mailingm.co.uk/13/link.php?M=1371831&amp;N=367&amp;L=4&amp;F=H" TargetMode="External"/><Relationship Id="rId40" Type="http://schemas.openxmlformats.org/officeDocument/2006/relationships/hyperlink" Target="http://www.mailingm.co.uk/13/link.php?M=1371831&amp;N=367&amp;L=60&amp;F=H" TargetMode="External"/><Relationship Id="rId45" Type="http://schemas.openxmlformats.org/officeDocument/2006/relationships/hyperlink" Target="http://www.mailingm.co.uk/13/unsubscribe.php?M=1371831&amp;C=fae13bd93a0c04ef47dd9f807e573b73&amp;L=32&amp;N=367" TargetMode="External"/><Relationship Id="rId5" Type="http://schemas.openxmlformats.org/officeDocument/2006/relationships/image" Target="media/image1.jpeg"/><Relationship Id="rId15" Type="http://schemas.openxmlformats.org/officeDocument/2006/relationships/hyperlink" Target="http://www.mailingm.co.uk/13/link.php?M=1371831&amp;N=367&amp;L=525&amp;F=H" TargetMode="External"/><Relationship Id="rId23" Type="http://schemas.openxmlformats.org/officeDocument/2006/relationships/hyperlink" Target="http://www.mailingm.co.uk/13/link.php?M=1371831&amp;N=367&amp;L=320&amp;F=H" TargetMode="External"/><Relationship Id="rId28" Type="http://schemas.openxmlformats.org/officeDocument/2006/relationships/hyperlink" Target="http://www.mailingm.co.uk/13/link.php?M=1371831&amp;N=367&amp;L=315&amp;F=H" TargetMode="External"/><Relationship Id="rId36" Type="http://schemas.openxmlformats.org/officeDocument/2006/relationships/hyperlink" Target="http://www.mailingm.co.uk/13/link.php?M=1371831&amp;N=367&amp;L=293&amp;F=H" TargetMode="External"/><Relationship Id="rId10" Type="http://schemas.openxmlformats.org/officeDocument/2006/relationships/image" Target="media/image3.jpeg"/><Relationship Id="rId19" Type="http://schemas.openxmlformats.org/officeDocument/2006/relationships/hyperlink" Target="http://www.mailingm.co.uk/13/link.php?M=1371831&amp;N=367&amp;L=542&amp;F=H" TargetMode="External"/><Relationship Id="rId31" Type="http://schemas.openxmlformats.org/officeDocument/2006/relationships/hyperlink" Target="http://www.mailingm.co.uk/13/link.php?M=1371831&amp;N=367&amp;L=529&amp;F=H" TargetMode="External"/><Relationship Id="rId44" Type="http://schemas.openxmlformats.org/officeDocument/2006/relationships/hyperlink" Target="http://www.mailingm.co.uk/13/link.php?M=1371831&amp;N=367&amp;L=331&amp;F=H" TargetMode="External"/><Relationship Id="rId4" Type="http://schemas.openxmlformats.org/officeDocument/2006/relationships/hyperlink" Target="http://www.mailingm.co.uk/13/display.php?M=1371831&amp;C=fae13bd93a0c04ef47dd9f807e573b73&amp;S=367&amp;L=32&amp;N=167" TargetMode="External"/><Relationship Id="rId9" Type="http://schemas.openxmlformats.org/officeDocument/2006/relationships/hyperlink" Target="http://www.mailingm.co.uk/13/link.php?M=1371831&amp;N=367&amp;L=522&amp;F=H" TargetMode="External"/><Relationship Id="rId14" Type="http://schemas.openxmlformats.org/officeDocument/2006/relationships/hyperlink" Target="http://www.mailingm.co.uk/13/link.php?M=1371831&amp;N=367&amp;L=290&amp;F=H" TargetMode="External"/><Relationship Id="rId22" Type="http://schemas.openxmlformats.org/officeDocument/2006/relationships/image" Target="media/image5.jpeg"/><Relationship Id="rId27" Type="http://schemas.openxmlformats.org/officeDocument/2006/relationships/hyperlink" Target="http://www.mailingm.co.uk/13/link.php?M=1371831&amp;N=367&amp;L=523&amp;F=H" TargetMode="External"/><Relationship Id="rId30" Type="http://schemas.openxmlformats.org/officeDocument/2006/relationships/hyperlink" Target="http://www.mailingm.co.uk/13/link.php?M=1371831&amp;N=367&amp;L=315&amp;F=H" TargetMode="External"/><Relationship Id="rId35" Type="http://schemas.openxmlformats.org/officeDocument/2006/relationships/hyperlink" Target="http://www.mailingm.co.uk/13/link.php?M=1371831&amp;N=367&amp;L=528&amp;F=H" TargetMode="External"/><Relationship Id="rId43" Type="http://schemas.openxmlformats.org/officeDocument/2006/relationships/hyperlink" Target="mailto:external.relations@bbs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1283</Words>
  <Characters>7314</Characters>
  <Application>Microsoft Office Word</Application>
  <DocSecurity>0</DocSecurity>
  <Lines>60</Lines>
  <Paragraphs>17</Paragraphs>
  <ScaleCrop>false</ScaleCrop>
  <Company>Lancaster University</Company>
  <LinksUpToDate>false</LinksUpToDate>
  <CharactersWithSpaces>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Lewis </dc:creator>
  <cp:keywords/>
  <dc:description/>
  <cp:lastModifiedBy>Phillip Lewis </cp:lastModifiedBy>
  <cp:revision>1</cp:revision>
  <dcterms:created xsi:type="dcterms:W3CDTF">2010-11-15T13:51:00Z</dcterms:created>
  <dcterms:modified xsi:type="dcterms:W3CDTF">2010-11-15T13:52:00Z</dcterms:modified>
</cp:coreProperties>
</file>